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00" w:firstRow="0" w:lastRow="0" w:firstColumn="0" w:lastColumn="0" w:noHBand="0" w:noVBand="0"/>
      </w:tblPr>
      <w:tblGrid>
        <w:gridCol w:w="3456"/>
        <w:gridCol w:w="6008"/>
      </w:tblGrid>
      <w:tr w:rsidR="00C119A2" w:rsidRPr="007D7E0B" w14:paraId="03F01C12" w14:textId="77777777" w:rsidTr="003634DA">
        <w:tc>
          <w:tcPr>
            <w:tcW w:w="9464" w:type="dxa"/>
            <w:gridSpan w:val="2"/>
            <w:tcBorders>
              <w:bottom w:val="single" w:sz="18" w:space="0" w:color="auto"/>
            </w:tcBorders>
          </w:tcPr>
          <w:p w14:paraId="62E94A00" w14:textId="77777777" w:rsidR="00C119A2" w:rsidRDefault="00C119A2" w:rsidP="00AD6D80">
            <w:pPr>
              <w:pStyle w:val="Infotext"/>
              <w:rPr>
                <w:rFonts w:ascii="Arial Black" w:hAnsi="Arial Black"/>
                <w:color w:val="999999"/>
                <w:sz w:val="36"/>
                <w:szCs w:val="36"/>
              </w:rPr>
            </w:pPr>
          </w:p>
          <w:p w14:paraId="2AC8CC06" w14:textId="77777777" w:rsidR="00C119A2" w:rsidRDefault="00BE375D"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0DA4899" wp14:editId="012007DA">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447DCD7" w14:textId="77777777" w:rsidR="00C119A2" w:rsidRDefault="00C119A2" w:rsidP="00AD6D80">
            <w:pPr>
              <w:pStyle w:val="Infotext"/>
              <w:rPr>
                <w:rFonts w:ascii="Arial Black" w:hAnsi="Arial Black" w:cs="Arial"/>
                <w:sz w:val="36"/>
                <w:szCs w:val="36"/>
              </w:rPr>
            </w:pPr>
          </w:p>
        </w:tc>
      </w:tr>
      <w:tr w:rsidR="00333FAA" w14:paraId="04BC8DAD" w14:textId="77777777" w:rsidTr="003634DA">
        <w:tc>
          <w:tcPr>
            <w:tcW w:w="3456" w:type="dxa"/>
            <w:tcBorders>
              <w:bottom w:val="single" w:sz="18" w:space="0" w:color="auto"/>
            </w:tcBorders>
          </w:tcPr>
          <w:p w14:paraId="2D718AAC"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77E1C1CC" w14:textId="77777777" w:rsidR="00333FAA" w:rsidRPr="00B805DB" w:rsidRDefault="00333FAA" w:rsidP="00A53B04">
            <w:pPr>
              <w:pStyle w:val="Infotext"/>
              <w:rPr>
                <w:rFonts w:ascii="Arial Black" w:hAnsi="Arial Black" w:cs="Arial"/>
                <w:sz w:val="36"/>
                <w:szCs w:val="36"/>
              </w:rPr>
            </w:pPr>
          </w:p>
        </w:tc>
        <w:tc>
          <w:tcPr>
            <w:tcW w:w="6008" w:type="dxa"/>
            <w:tcBorders>
              <w:bottom w:val="single" w:sz="18" w:space="0" w:color="auto"/>
            </w:tcBorders>
          </w:tcPr>
          <w:p w14:paraId="2AD49CBB"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398D81E2" w14:textId="77777777" w:rsidR="00333FAA" w:rsidRPr="005E3A10" w:rsidRDefault="00333FAA" w:rsidP="00A53B04">
            <w:pPr>
              <w:rPr>
                <w:rFonts w:ascii="Arial Black" w:hAnsi="Arial Black" w:cs="Arial"/>
                <w:szCs w:val="24"/>
              </w:rPr>
            </w:pPr>
          </w:p>
        </w:tc>
      </w:tr>
      <w:tr w:rsidR="00333FAA" w14:paraId="09E543AA" w14:textId="77777777" w:rsidTr="003634DA">
        <w:tc>
          <w:tcPr>
            <w:tcW w:w="3456" w:type="dxa"/>
            <w:tcBorders>
              <w:top w:val="single" w:sz="18" w:space="0" w:color="auto"/>
            </w:tcBorders>
          </w:tcPr>
          <w:p w14:paraId="5093DFC4"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3FC4BB4" w14:textId="77777777" w:rsidR="00333FAA" w:rsidRPr="00C13A5F" w:rsidRDefault="00333FAA" w:rsidP="00A53B04">
            <w:pPr>
              <w:pStyle w:val="Infotext"/>
              <w:rPr>
                <w:rFonts w:ascii="Arial Black" w:hAnsi="Arial Black" w:cs="Arial"/>
              </w:rPr>
            </w:pPr>
          </w:p>
        </w:tc>
        <w:tc>
          <w:tcPr>
            <w:tcW w:w="6008" w:type="dxa"/>
            <w:tcBorders>
              <w:top w:val="single" w:sz="18" w:space="0" w:color="auto"/>
            </w:tcBorders>
          </w:tcPr>
          <w:p w14:paraId="10F108A4" w14:textId="4AE5EDBF" w:rsidR="00333FAA" w:rsidRPr="005E3A10" w:rsidRDefault="00795096" w:rsidP="00A53B04">
            <w:pPr>
              <w:rPr>
                <w:rFonts w:cs="Arial"/>
                <w:szCs w:val="24"/>
              </w:rPr>
            </w:pPr>
            <w:r>
              <w:rPr>
                <w:rFonts w:cs="Arial"/>
                <w:szCs w:val="24"/>
              </w:rPr>
              <w:t>17</w:t>
            </w:r>
            <w:r w:rsidR="002E1DF4">
              <w:rPr>
                <w:rFonts w:cs="Arial"/>
                <w:szCs w:val="24"/>
              </w:rPr>
              <w:t xml:space="preserve"> </w:t>
            </w:r>
            <w:r w:rsidR="00DE7AFC">
              <w:rPr>
                <w:rFonts w:cs="Arial"/>
                <w:szCs w:val="24"/>
              </w:rPr>
              <w:t>December</w:t>
            </w:r>
            <w:r w:rsidR="002E1DF4">
              <w:rPr>
                <w:rFonts w:cs="Arial"/>
                <w:szCs w:val="24"/>
              </w:rPr>
              <w:t xml:space="preserve"> 20</w:t>
            </w:r>
            <w:r w:rsidR="00C607DA">
              <w:rPr>
                <w:rFonts w:cs="Arial"/>
                <w:szCs w:val="24"/>
              </w:rPr>
              <w:t>20</w:t>
            </w:r>
          </w:p>
        </w:tc>
      </w:tr>
      <w:tr w:rsidR="00333FAA" w14:paraId="41E5B59A" w14:textId="77777777" w:rsidTr="003634DA">
        <w:tc>
          <w:tcPr>
            <w:tcW w:w="3456" w:type="dxa"/>
          </w:tcPr>
          <w:p w14:paraId="3B617A32"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259994CD" w14:textId="77777777" w:rsidR="00333FAA" w:rsidRPr="00C13A5F" w:rsidRDefault="00333FAA" w:rsidP="00A53B04">
            <w:pPr>
              <w:pStyle w:val="Infotext"/>
              <w:rPr>
                <w:rFonts w:ascii="Arial Black" w:hAnsi="Arial Black"/>
              </w:rPr>
            </w:pPr>
          </w:p>
        </w:tc>
        <w:tc>
          <w:tcPr>
            <w:tcW w:w="6008" w:type="dxa"/>
          </w:tcPr>
          <w:p w14:paraId="74EF89BC" w14:textId="563EB814" w:rsidR="00333FAA" w:rsidRDefault="002E1DF4" w:rsidP="002E1DF4">
            <w:pPr>
              <w:rPr>
                <w:rFonts w:cs="Arial"/>
                <w:szCs w:val="24"/>
              </w:rPr>
            </w:pPr>
            <w:r>
              <w:rPr>
                <w:rFonts w:cs="Arial"/>
                <w:szCs w:val="24"/>
              </w:rPr>
              <w:t xml:space="preserve">Revenue and Capital </w:t>
            </w:r>
            <w:r w:rsidR="00675F21">
              <w:rPr>
                <w:rFonts w:cs="Arial"/>
                <w:szCs w:val="24"/>
              </w:rPr>
              <w:t>Monitoring</w:t>
            </w:r>
            <w:r w:rsidR="009528E2">
              <w:rPr>
                <w:rFonts w:cs="Arial"/>
                <w:szCs w:val="24"/>
              </w:rPr>
              <w:t xml:space="preserve"> 20</w:t>
            </w:r>
            <w:r w:rsidR="00C607DA">
              <w:rPr>
                <w:rFonts w:cs="Arial"/>
                <w:szCs w:val="24"/>
              </w:rPr>
              <w:t>20</w:t>
            </w:r>
            <w:r w:rsidR="009528E2">
              <w:rPr>
                <w:rFonts w:cs="Arial"/>
                <w:szCs w:val="24"/>
              </w:rPr>
              <w:t>/2</w:t>
            </w:r>
            <w:r w:rsidR="00C607DA">
              <w:rPr>
                <w:rFonts w:cs="Arial"/>
                <w:szCs w:val="24"/>
              </w:rPr>
              <w:t>1</w:t>
            </w:r>
            <w:r w:rsidR="00675F21">
              <w:rPr>
                <w:rFonts w:cs="Arial"/>
                <w:szCs w:val="24"/>
              </w:rPr>
              <w:t xml:space="preserve"> </w:t>
            </w:r>
            <w:r w:rsidR="0008678F">
              <w:rPr>
                <w:rFonts w:cs="Arial"/>
                <w:szCs w:val="24"/>
              </w:rPr>
              <w:t>- as</w:t>
            </w:r>
            <w:r>
              <w:rPr>
                <w:rFonts w:cs="Arial"/>
                <w:szCs w:val="24"/>
              </w:rPr>
              <w:t xml:space="preserve"> at Quarter </w:t>
            </w:r>
            <w:r w:rsidR="00DE7AFC">
              <w:rPr>
                <w:rFonts w:cs="Arial"/>
                <w:szCs w:val="24"/>
              </w:rPr>
              <w:t>2</w:t>
            </w:r>
            <w:r w:rsidR="000645AE">
              <w:rPr>
                <w:rFonts w:cs="Arial"/>
                <w:szCs w:val="24"/>
              </w:rPr>
              <w:t xml:space="preserve"> (30</w:t>
            </w:r>
            <w:r w:rsidR="000645AE" w:rsidRPr="00916452">
              <w:rPr>
                <w:rFonts w:cs="Arial"/>
                <w:szCs w:val="24"/>
                <w:vertAlign w:val="superscript"/>
              </w:rPr>
              <w:t>th</w:t>
            </w:r>
            <w:r w:rsidR="000645AE">
              <w:rPr>
                <w:rFonts w:cs="Arial"/>
                <w:szCs w:val="24"/>
              </w:rPr>
              <w:t xml:space="preserve"> </w:t>
            </w:r>
            <w:r w:rsidR="00DE7AFC">
              <w:rPr>
                <w:rFonts w:cs="Arial"/>
                <w:szCs w:val="24"/>
              </w:rPr>
              <w:t>September</w:t>
            </w:r>
            <w:r w:rsidR="000645AE">
              <w:rPr>
                <w:rFonts w:cs="Arial"/>
                <w:szCs w:val="24"/>
              </w:rPr>
              <w:t xml:space="preserve"> 20</w:t>
            </w:r>
            <w:r w:rsidR="00C607DA">
              <w:rPr>
                <w:rFonts w:cs="Arial"/>
                <w:szCs w:val="24"/>
              </w:rPr>
              <w:t>20</w:t>
            </w:r>
            <w:r w:rsidR="000645AE">
              <w:rPr>
                <w:rFonts w:cs="Arial"/>
                <w:szCs w:val="24"/>
              </w:rPr>
              <w:t>)</w:t>
            </w:r>
            <w:r>
              <w:rPr>
                <w:rFonts w:cs="Arial"/>
                <w:szCs w:val="24"/>
              </w:rPr>
              <w:t>.</w:t>
            </w:r>
          </w:p>
          <w:p w14:paraId="0FEE3EA3" w14:textId="34928B1C" w:rsidR="00675F21" w:rsidRPr="005E3A10" w:rsidRDefault="00675F21" w:rsidP="002E1DF4">
            <w:pPr>
              <w:rPr>
                <w:rFonts w:cs="Arial"/>
                <w:szCs w:val="24"/>
              </w:rPr>
            </w:pPr>
          </w:p>
        </w:tc>
      </w:tr>
      <w:tr w:rsidR="00333FAA" w14:paraId="408A06A2" w14:textId="77777777" w:rsidTr="003634DA">
        <w:tc>
          <w:tcPr>
            <w:tcW w:w="3456" w:type="dxa"/>
          </w:tcPr>
          <w:p w14:paraId="2474AC3D"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2B006B17" w14:textId="77777777" w:rsidR="00333FAA" w:rsidRPr="00C13A5F" w:rsidRDefault="00333FAA" w:rsidP="00A53B04">
            <w:pPr>
              <w:pStyle w:val="Infotext"/>
              <w:rPr>
                <w:rFonts w:ascii="Arial Black" w:hAnsi="Arial Black" w:cs="Arial"/>
              </w:rPr>
            </w:pPr>
          </w:p>
        </w:tc>
        <w:tc>
          <w:tcPr>
            <w:tcW w:w="6008" w:type="dxa"/>
          </w:tcPr>
          <w:p w14:paraId="4A191D68" w14:textId="77777777" w:rsidR="00333FAA" w:rsidRPr="005E3A10" w:rsidRDefault="001C7E35" w:rsidP="005641E0">
            <w:pPr>
              <w:pStyle w:val="Infotext"/>
              <w:rPr>
                <w:rFonts w:cs="Arial"/>
                <w:szCs w:val="24"/>
              </w:rPr>
            </w:pPr>
            <w:r w:rsidRPr="005E3A10">
              <w:rPr>
                <w:rFonts w:cs="Arial"/>
                <w:sz w:val="24"/>
                <w:szCs w:val="24"/>
              </w:rPr>
              <w:t xml:space="preserve">Yes </w:t>
            </w:r>
          </w:p>
        </w:tc>
      </w:tr>
      <w:tr w:rsidR="001C7E35" w14:paraId="2D70C3B6" w14:textId="77777777" w:rsidTr="003634DA">
        <w:tc>
          <w:tcPr>
            <w:tcW w:w="3456" w:type="dxa"/>
          </w:tcPr>
          <w:p w14:paraId="0A2D4541"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05C67E46" w14:textId="77777777" w:rsidR="001C7E35" w:rsidRPr="00C13A5F" w:rsidRDefault="001C7E35" w:rsidP="00A53B04">
            <w:pPr>
              <w:pStyle w:val="Infotext"/>
              <w:rPr>
                <w:rFonts w:ascii="Arial Black" w:hAnsi="Arial Black" w:cs="Arial"/>
              </w:rPr>
            </w:pPr>
          </w:p>
        </w:tc>
        <w:tc>
          <w:tcPr>
            <w:tcW w:w="6008" w:type="dxa"/>
          </w:tcPr>
          <w:p w14:paraId="2AE6E4A0" w14:textId="55691E01" w:rsidR="001C7E35" w:rsidRPr="005E3A10" w:rsidRDefault="005641E0" w:rsidP="00D835CF">
            <w:pPr>
              <w:pStyle w:val="Infotext"/>
              <w:rPr>
                <w:rFonts w:cs="Arial"/>
                <w:sz w:val="24"/>
                <w:szCs w:val="24"/>
              </w:rPr>
            </w:pPr>
            <w:r w:rsidRPr="005641E0">
              <w:rPr>
                <w:rFonts w:cs="Arial"/>
                <w:sz w:val="24"/>
                <w:szCs w:val="24"/>
              </w:rPr>
              <w:t>Dawn Calvert</w:t>
            </w:r>
            <w:r w:rsidR="003D25D1">
              <w:rPr>
                <w:rFonts w:cs="Arial"/>
                <w:sz w:val="24"/>
                <w:szCs w:val="24"/>
              </w:rPr>
              <w:t xml:space="preserve"> - </w:t>
            </w:r>
            <w:r w:rsidRPr="005641E0">
              <w:rPr>
                <w:rFonts w:cs="Arial"/>
                <w:sz w:val="24"/>
                <w:szCs w:val="24"/>
              </w:rPr>
              <w:t>Director of Finance</w:t>
            </w:r>
            <w:r w:rsidR="00822FA4">
              <w:rPr>
                <w:rFonts w:cs="Arial"/>
                <w:sz w:val="24"/>
                <w:szCs w:val="24"/>
              </w:rPr>
              <w:t xml:space="preserve"> and Assurance</w:t>
            </w:r>
          </w:p>
          <w:p w14:paraId="76DD9381" w14:textId="77777777" w:rsidR="001C7E35" w:rsidRPr="005E3A10" w:rsidRDefault="001C7E35" w:rsidP="00D835CF">
            <w:pPr>
              <w:pStyle w:val="Infotext"/>
              <w:rPr>
                <w:rFonts w:cs="Arial"/>
                <w:sz w:val="24"/>
                <w:szCs w:val="24"/>
              </w:rPr>
            </w:pPr>
          </w:p>
        </w:tc>
      </w:tr>
      <w:tr w:rsidR="001C7E35" w14:paraId="3CC40C92" w14:textId="77777777" w:rsidTr="003634DA">
        <w:tc>
          <w:tcPr>
            <w:tcW w:w="3456" w:type="dxa"/>
          </w:tcPr>
          <w:p w14:paraId="5A10DCBB" w14:textId="77777777" w:rsidR="001C7E35" w:rsidRPr="00DB6C3D" w:rsidRDefault="001C7E35" w:rsidP="003634DA">
            <w:pPr>
              <w:pStyle w:val="Infotext"/>
              <w:jc w:val="both"/>
              <w:rPr>
                <w:rFonts w:ascii="Arial Black" w:hAnsi="Arial Black"/>
              </w:rPr>
            </w:pPr>
            <w:r w:rsidRPr="00DB6C3D">
              <w:rPr>
                <w:rFonts w:ascii="Arial Black" w:hAnsi="Arial Black"/>
              </w:rPr>
              <w:t>Portfolio Holder:</w:t>
            </w:r>
          </w:p>
          <w:p w14:paraId="53F0D3F0" w14:textId="77777777" w:rsidR="001C7E35" w:rsidRPr="00C13A5F" w:rsidRDefault="001C7E35" w:rsidP="003634DA">
            <w:pPr>
              <w:pStyle w:val="BodyText"/>
              <w:jc w:val="both"/>
              <w:rPr>
                <w:rFonts w:ascii="Arial Black" w:hAnsi="Arial Black"/>
              </w:rPr>
            </w:pPr>
          </w:p>
        </w:tc>
        <w:tc>
          <w:tcPr>
            <w:tcW w:w="6008" w:type="dxa"/>
          </w:tcPr>
          <w:p w14:paraId="58FF8E81" w14:textId="022484B9" w:rsidR="005641E0" w:rsidRPr="002E1DF4" w:rsidRDefault="005641E0" w:rsidP="00B97507">
            <w:pPr>
              <w:pStyle w:val="Infotext"/>
              <w:rPr>
                <w:rFonts w:cs="Arial"/>
                <w:sz w:val="24"/>
                <w:szCs w:val="24"/>
              </w:rPr>
            </w:pPr>
            <w:r w:rsidRPr="002E1DF4">
              <w:rPr>
                <w:rFonts w:cs="Arial"/>
                <w:sz w:val="24"/>
                <w:szCs w:val="24"/>
              </w:rPr>
              <w:t xml:space="preserve">Councillor Adam </w:t>
            </w:r>
            <w:proofErr w:type="spellStart"/>
            <w:r w:rsidRPr="002E1DF4">
              <w:rPr>
                <w:rFonts w:cs="Arial"/>
                <w:sz w:val="24"/>
                <w:szCs w:val="24"/>
              </w:rPr>
              <w:t>Swersky</w:t>
            </w:r>
            <w:proofErr w:type="spellEnd"/>
            <w:r w:rsidR="003D25D1">
              <w:rPr>
                <w:rFonts w:cs="Arial"/>
                <w:sz w:val="24"/>
                <w:szCs w:val="24"/>
              </w:rPr>
              <w:t xml:space="preserve">- </w:t>
            </w:r>
            <w:r w:rsidRPr="002E1DF4">
              <w:rPr>
                <w:rFonts w:cs="Arial"/>
                <w:sz w:val="24"/>
                <w:szCs w:val="24"/>
              </w:rPr>
              <w:t>Portfolio Holder for Finance and Resources</w:t>
            </w:r>
            <w:r w:rsidR="00DE67B7">
              <w:rPr>
                <w:rFonts w:cs="Arial"/>
                <w:sz w:val="24"/>
                <w:szCs w:val="24"/>
              </w:rPr>
              <w:t>.</w:t>
            </w:r>
          </w:p>
          <w:p w14:paraId="5F0ACF6A" w14:textId="77777777" w:rsidR="001C7E35" w:rsidRPr="005E3A10" w:rsidRDefault="001C7E35" w:rsidP="003634DA">
            <w:pPr>
              <w:pStyle w:val="Infotext"/>
              <w:jc w:val="both"/>
              <w:rPr>
                <w:rFonts w:cs="Arial"/>
                <w:color w:val="FF0000"/>
                <w:sz w:val="24"/>
                <w:szCs w:val="24"/>
              </w:rPr>
            </w:pPr>
            <w:r w:rsidRPr="005E3A10">
              <w:rPr>
                <w:rFonts w:cs="Arial"/>
                <w:color w:val="FF0000"/>
                <w:sz w:val="24"/>
                <w:szCs w:val="24"/>
              </w:rPr>
              <w:t>.</w:t>
            </w:r>
          </w:p>
        </w:tc>
      </w:tr>
      <w:tr w:rsidR="001C7E35" w14:paraId="15CDEAEB" w14:textId="77777777" w:rsidTr="003634DA">
        <w:tc>
          <w:tcPr>
            <w:tcW w:w="3456" w:type="dxa"/>
          </w:tcPr>
          <w:p w14:paraId="48230891" w14:textId="77777777" w:rsidR="001C7E35" w:rsidRPr="00DB6C3D" w:rsidRDefault="001C7E35" w:rsidP="003634DA">
            <w:pPr>
              <w:pStyle w:val="Infotext"/>
              <w:jc w:val="both"/>
              <w:rPr>
                <w:rFonts w:ascii="Arial Black" w:hAnsi="Arial Black"/>
              </w:rPr>
            </w:pPr>
            <w:r w:rsidRPr="00DB6C3D">
              <w:rPr>
                <w:rFonts w:ascii="Arial Black" w:hAnsi="Arial Black"/>
              </w:rPr>
              <w:t>Exempt:</w:t>
            </w:r>
          </w:p>
          <w:p w14:paraId="030C801E" w14:textId="77777777" w:rsidR="001C7E35" w:rsidRPr="00C13A5F" w:rsidRDefault="001C7E35" w:rsidP="003634DA">
            <w:pPr>
              <w:pStyle w:val="BodyText"/>
              <w:jc w:val="both"/>
              <w:rPr>
                <w:rFonts w:ascii="Arial Black" w:hAnsi="Arial Black"/>
              </w:rPr>
            </w:pPr>
          </w:p>
        </w:tc>
        <w:tc>
          <w:tcPr>
            <w:tcW w:w="6008" w:type="dxa"/>
          </w:tcPr>
          <w:p w14:paraId="1A3F9F45" w14:textId="70DAC168" w:rsidR="001C7E35" w:rsidRPr="005E3A10" w:rsidRDefault="001C7E35" w:rsidP="00C607DA">
            <w:pPr>
              <w:pStyle w:val="Infotext"/>
              <w:jc w:val="both"/>
              <w:rPr>
                <w:rFonts w:cs="Arial"/>
                <w:color w:val="FF0000"/>
                <w:sz w:val="24"/>
                <w:szCs w:val="24"/>
              </w:rPr>
            </w:pPr>
            <w:r w:rsidRPr="005E3A10">
              <w:rPr>
                <w:rFonts w:cs="Arial"/>
                <w:sz w:val="24"/>
                <w:szCs w:val="24"/>
              </w:rPr>
              <w:t xml:space="preserve"> No</w:t>
            </w:r>
          </w:p>
        </w:tc>
      </w:tr>
      <w:tr w:rsidR="001C7E35" w14:paraId="08EA475F" w14:textId="77777777" w:rsidTr="003634DA">
        <w:tc>
          <w:tcPr>
            <w:tcW w:w="3456" w:type="dxa"/>
          </w:tcPr>
          <w:p w14:paraId="17B9EC7A" w14:textId="77777777" w:rsidR="001C7E35" w:rsidRPr="00DB6C3D" w:rsidRDefault="001C7E35" w:rsidP="00B97507">
            <w:pPr>
              <w:pStyle w:val="Infotext"/>
              <w:rPr>
                <w:rFonts w:ascii="Arial Black" w:hAnsi="Arial Black"/>
              </w:rPr>
            </w:pPr>
            <w:r w:rsidRPr="00DB6C3D">
              <w:rPr>
                <w:rFonts w:ascii="Arial Black" w:hAnsi="Arial Black"/>
              </w:rPr>
              <w:t>Decision subject to Call-in:</w:t>
            </w:r>
          </w:p>
          <w:p w14:paraId="52B1B326" w14:textId="77777777" w:rsidR="001C7E35" w:rsidRPr="00C13A5F" w:rsidRDefault="001C7E35" w:rsidP="003634DA">
            <w:pPr>
              <w:pStyle w:val="BodyText"/>
              <w:jc w:val="both"/>
              <w:rPr>
                <w:rFonts w:ascii="Arial Black" w:hAnsi="Arial Black"/>
              </w:rPr>
            </w:pPr>
          </w:p>
        </w:tc>
        <w:tc>
          <w:tcPr>
            <w:tcW w:w="6008" w:type="dxa"/>
          </w:tcPr>
          <w:p w14:paraId="0632A6CE" w14:textId="4FE102DC" w:rsidR="005641E0" w:rsidRPr="005E3A10" w:rsidRDefault="001C7E35" w:rsidP="003634DA">
            <w:pPr>
              <w:pStyle w:val="Infotext"/>
              <w:jc w:val="both"/>
              <w:rPr>
                <w:rFonts w:cs="Arial"/>
                <w:szCs w:val="24"/>
              </w:rPr>
            </w:pPr>
            <w:r w:rsidRPr="005E3A10">
              <w:rPr>
                <w:rFonts w:cs="Arial"/>
                <w:sz w:val="24"/>
                <w:szCs w:val="24"/>
              </w:rPr>
              <w:t xml:space="preserve">Yes </w:t>
            </w:r>
          </w:p>
          <w:p w14:paraId="0BE5C604" w14:textId="77777777" w:rsidR="00714BEE" w:rsidRPr="005E3A10" w:rsidRDefault="00714BEE" w:rsidP="003634DA">
            <w:pPr>
              <w:jc w:val="both"/>
              <w:rPr>
                <w:rFonts w:cs="Arial"/>
                <w:szCs w:val="24"/>
              </w:rPr>
            </w:pPr>
          </w:p>
        </w:tc>
      </w:tr>
      <w:tr w:rsidR="001C7E35" w14:paraId="0F8EADD0" w14:textId="77777777" w:rsidTr="003634DA">
        <w:tc>
          <w:tcPr>
            <w:tcW w:w="3456" w:type="dxa"/>
          </w:tcPr>
          <w:p w14:paraId="1EC0B8AB" w14:textId="77777777" w:rsidR="001C7E35" w:rsidRDefault="001C7E35" w:rsidP="003634DA">
            <w:pPr>
              <w:pStyle w:val="Infotext"/>
              <w:jc w:val="both"/>
              <w:rPr>
                <w:rFonts w:ascii="Arial Black" w:hAnsi="Arial Black" w:cs="Arial"/>
              </w:rPr>
            </w:pPr>
            <w:r>
              <w:rPr>
                <w:rFonts w:ascii="Arial Black" w:hAnsi="Arial Black" w:cs="Arial"/>
              </w:rPr>
              <w:t>Wards affected:</w:t>
            </w:r>
          </w:p>
          <w:p w14:paraId="62793197" w14:textId="77777777" w:rsidR="001C7E35" w:rsidRPr="00C13A5F" w:rsidRDefault="001C7E35" w:rsidP="003634DA">
            <w:pPr>
              <w:pStyle w:val="Infotext"/>
              <w:jc w:val="both"/>
              <w:rPr>
                <w:rFonts w:ascii="Arial Black" w:hAnsi="Arial Black" w:cs="Arial"/>
              </w:rPr>
            </w:pPr>
          </w:p>
        </w:tc>
        <w:tc>
          <w:tcPr>
            <w:tcW w:w="6008" w:type="dxa"/>
          </w:tcPr>
          <w:p w14:paraId="5E7053E8" w14:textId="77777777" w:rsidR="005641E0" w:rsidRPr="00307F76" w:rsidRDefault="005641E0" w:rsidP="003634DA">
            <w:pPr>
              <w:jc w:val="both"/>
              <w:rPr>
                <w:rFonts w:cs="Arial"/>
                <w:b/>
                <w:color w:val="FF0000"/>
                <w:szCs w:val="24"/>
              </w:rPr>
            </w:pPr>
            <w:r>
              <w:rPr>
                <w:rFonts w:cs="Arial"/>
                <w:szCs w:val="24"/>
              </w:rPr>
              <w:t>All</w:t>
            </w:r>
            <w:r w:rsidR="00F370E5">
              <w:rPr>
                <w:rFonts w:cs="Arial"/>
                <w:szCs w:val="24"/>
              </w:rPr>
              <w:t xml:space="preserve"> wards</w:t>
            </w:r>
          </w:p>
          <w:p w14:paraId="164FD442" w14:textId="77777777" w:rsidR="00307F76" w:rsidRPr="00307F76" w:rsidRDefault="00307F76" w:rsidP="003634DA">
            <w:pPr>
              <w:jc w:val="both"/>
              <w:rPr>
                <w:rFonts w:cs="Arial"/>
                <w:b/>
                <w:color w:val="FF0000"/>
                <w:szCs w:val="24"/>
              </w:rPr>
            </w:pPr>
          </w:p>
        </w:tc>
      </w:tr>
      <w:tr w:rsidR="001C7E35" w:rsidRPr="00CE48E2" w14:paraId="19A099B8" w14:textId="77777777" w:rsidTr="003634DA">
        <w:tc>
          <w:tcPr>
            <w:tcW w:w="3456" w:type="dxa"/>
          </w:tcPr>
          <w:p w14:paraId="6FAEC320" w14:textId="77777777" w:rsidR="001C7E35" w:rsidRPr="00C13A5F" w:rsidRDefault="001C7E35" w:rsidP="003634DA">
            <w:pPr>
              <w:pStyle w:val="Infotext"/>
              <w:jc w:val="both"/>
              <w:rPr>
                <w:rFonts w:ascii="Arial Black" w:hAnsi="Arial Black" w:cs="Arial"/>
              </w:rPr>
            </w:pPr>
            <w:r w:rsidRPr="00C13A5F">
              <w:rPr>
                <w:rFonts w:ascii="Arial Black" w:hAnsi="Arial Black" w:cs="Arial"/>
              </w:rPr>
              <w:t>Enclosures:</w:t>
            </w:r>
          </w:p>
          <w:p w14:paraId="1E80962B" w14:textId="77777777" w:rsidR="001C7E35" w:rsidRPr="00C13A5F" w:rsidRDefault="001C7E35" w:rsidP="003634DA">
            <w:pPr>
              <w:pStyle w:val="Infotext"/>
              <w:jc w:val="both"/>
              <w:rPr>
                <w:rFonts w:ascii="Arial Black" w:hAnsi="Arial Black" w:cs="Arial"/>
              </w:rPr>
            </w:pPr>
          </w:p>
        </w:tc>
        <w:tc>
          <w:tcPr>
            <w:tcW w:w="6008" w:type="dxa"/>
          </w:tcPr>
          <w:p w14:paraId="14BB01CF" w14:textId="35481B5F" w:rsidR="00F370E5" w:rsidRPr="007323B9" w:rsidRDefault="00F370E5" w:rsidP="002145D1">
            <w:pPr>
              <w:rPr>
                <w:rFonts w:cs="Arial"/>
                <w:szCs w:val="24"/>
              </w:rPr>
            </w:pPr>
            <w:r w:rsidRPr="002145D1">
              <w:rPr>
                <w:rFonts w:cs="Arial"/>
                <w:color w:val="000000" w:themeColor="text1"/>
              </w:rPr>
              <w:t>Appendix</w:t>
            </w:r>
            <w:r w:rsidR="002145D1">
              <w:rPr>
                <w:rFonts w:cs="Arial"/>
                <w:color w:val="000000" w:themeColor="text1"/>
              </w:rPr>
              <w:t xml:space="preserve"> 1 – </w:t>
            </w:r>
            <w:r w:rsidR="006F61E1" w:rsidRPr="002145D1">
              <w:rPr>
                <w:rFonts w:cs="Arial"/>
                <w:color w:val="000000" w:themeColor="text1"/>
              </w:rPr>
              <w:t>Summary of 20</w:t>
            </w:r>
            <w:r w:rsidR="00C607DA" w:rsidRPr="002145D1">
              <w:rPr>
                <w:rFonts w:cs="Arial"/>
                <w:color w:val="000000" w:themeColor="text1"/>
              </w:rPr>
              <w:t>20/21</w:t>
            </w:r>
            <w:r w:rsidR="006F61E1" w:rsidRPr="002145D1">
              <w:rPr>
                <w:rFonts w:cs="Arial"/>
                <w:color w:val="000000" w:themeColor="text1"/>
              </w:rPr>
              <w:t xml:space="preserve"> </w:t>
            </w:r>
            <w:r w:rsidRPr="002145D1">
              <w:rPr>
                <w:rFonts w:cs="Arial"/>
                <w:color w:val="000000" w:themeColor="text1"/>
                <w:szCs w:val="24"/>
              </w:rPr>
              <w:t>Revenue Budget</w:t>
            </w:r>
            <w:r w:rsidR="006F61E1" w:rsidRPr="002145D1">
              <w:rPr>
                <w:rFonts w:cs="Arial"/>
                <w:color w:val="000000" w:themeColor="text1"/>
                <w:szCs w:val="24"/>
              </w:rPr>
              <w:t xml:space="preserve"> Forecast by Directorate </w:t>
            </w:r>
            <w:r w:rsidR="000F39CA" w:rsidRPr="002145D1">
              <w:rPr>
                <w:rFonts w:cs="Arial"/>
                <w:color w:val="000000" w:themeColor="text1"/>
                <w:szCs w:val="24"/>
              </w:rPr>
              <w:t>as</w:t>
            </w:r>
            <w:r w:rsidR="006F61E1" w:rsidRPr="002145D1">
              <w:rPr>
                <w:rFonts w:cs="Arial"/>
                <w:color w:val="000000" w:themeColor="text1"/>
                <w:szCs w:val="24"/>
              </w:rPr>
              <w:t xml:space="preserve"> </w:t>
            </w:r>
            <w:r w:rsidRPr="002145D1">
              <w:rPr>
                <w:rFonts w:cs="Arial"/>
                <w:color w:val="000000" w:themeColor="text1"/>
                <w:szCs w:val="24"/>
              </w:rPr>
              <w:t xml:space="preserve">at Quarter </w:t>
            </w:r>
            <w:r w:rsidR="00DE7AFC" w:rsidRPr="002145D1">
              <w:rPr>
                <w:rFonts w:cs="Arial"/>
                <w:color w:val="000000" w:themeColor="text1"/>
                <w:szCs w:val="24"/>
              </w:rPr>
              <w:t>2</w:t>
            </w:r>
            <w:r w:rsidRPr="002145D1">
              <w:rPr>
                <w:rFonts w:cs="Arial"/>
                <w:color w:val="000000" w:themeColor="text1"/>
                <w:szCs w:val="24"/>
              </w:rPr>
              <w:t xml:space="preserve"> (</w:t>
            </w:r>
            <w:r w:rsidR="006739F8" w:rsidRPr="007323B9">
              <w:rPr>
                <w:rFonts w:cs="Arial"/>
                <w:szCs w:val="24"/>
              </w:rPr>
              <w:t>30</w:t>
            </w:r>
            <w:r w:rsidR="006739F8" w:rsidRPr="007323B9">
              <w:rPr>
                <w:rFonts w:cs="Arial"/>
                <w:szCs w:val="24"/>
                <w:vertAlign w:val="superscript"/>
              </w:rPr>
              <w:t>th</w:t>
            </w:r>
            <w:r w:rsidR="00DE7AFC" w:rsidRPr="007323B9">
              <w:rPr>
                <w:rFonts w:cs="Arial"/>
                <w:szCs w:val="24"/>
              </w:rPr>
              <w:t>September</w:t>
            </w:r>
            <w:r w:rsidR="006739F8" w:rsidRPr="007323B9">
              <w:rPr>
                <w:rFonts w:cs="Arial"/>
                <w:szCs w:val="24"/>
              </w:rPr>
              <w:t xml:space="preserve"> 20</w:t>
            </w:r>
            <w:r w:rsidR="00C607DA" w:rsidRPr="007323B9">
              <w:rPr>
                <w:rFonts w:cs="Arial"/>
                <w:szCs w:val="24"/>
              </w:rPr>
              <w:t>20</w:t>
            </w:r>
            <w:r w:rsidRPr="007323B9">
              <w:rPr>
                <w:rFonts w:cs="Arial"/>
                <w:szCs w:val="24"/>
              </w:rPr>
              <w:t xml:space="preserve">) </w:t>
            </w:r>
          </w:p>
          <w:p w14:paraId="65411779" w14:textId="05A80F02" w:rsidR="00EC1B92" w:rsidRPr="007323B9" w:rsidRDefault="00EC1B92" w:rsidP="002145D1">
            <w:pPr>
              <w:rPr>
                <w:rFonts w:cs="Arial"/>
                <w:szCs w:val="24"/>
              </w:rPr>
            </w:pPr>
            <w:r w:rsidRPr="007323B9">
              <w:rPr>
                <w:rFonts w:cs="Arial"/>
                <w:szCs w:val="24"/>
              </w:rPr>
              <w:t xml:space="preserve">Appendix </w:t>
            </w:r>
            <w:r w:rsidR="002145D1" w:rsidRPr="007323B9">
              <w:rPr>
                <w:rFonts w:cs="Arial"/>
                <w:szCs w:val="24"/>
              </w:rPr>
              <w:t xml:space="preserve">2 – </w:t>
            </w:r>
            <w:r w:rsidR="00B20310" w:rsidRPr="007323B9">
              <w:rPr>
                <w:rFonts w:cs="Arial"/>
                <w:szCs w:val="24"/>
              </w:rPr>
              <w:t xml:space="preserve">Draw Down From Reserves and Cross Divisional Adjustments Including One-Off Income </w:t>
            </w:r>
          </w:p>
          <w:p w14:paraId="0D2E5C6B" w14:textId="2A4EE7C0" w:rsidR="00F370E5" w:rsidRPr="007323B9" w:rsidRDefault="00EC1B92" w:rsidP="002145D1">
            <w:pPr>
              <w:rPr>
                <w:rFonts w:cs="Arial"/>
                <w:szCs w:val="24"/>
              </w:rPr>
            </w:pPr>
            <w:r w:rsidRPr="007323B9">
              <w:rPr>
                <w:rFonts w:cs="Arial"/>
                <w:szCs w:val="24"/>
              </w:rPr>
              <w:t>Appendix 3</w:t>
            </w:r>
            <w:r w:rsidR="00F370E5" w:rsidRPr="007323B9">
              <w:rPr>
                <w:rFonts w:cs="Arial"/>
                <w:szCs w:val="24"/>
              </w:rPr>
              <w:t xml:space="preserve"> </w:t>
            </w:r>
            <w:r w:rsidR="00B20310" w:rsidRPr="007323B9">
              <w:rPr>
                <w:rFonts w:cs="Arial"/>
                <w:szCs w:val="24"/>
              </w:rPr>
              <w:t>–</w:t>
            </w:r>
            <w:r w:rsidR="00F370E5" w:rsidRPr="007323B9">
              <w:rPr>
                <w:rFonts w:cs="Arial"/>
                <w:szCs w:val="24"/>
              </w:rPr>
              <w:t xml:space="preserve"> </w:t>
            </w:r>
            <w:r w:rsidR="00B20310" w:rsidRPr="007323B9">
              <w:rPr>
                <w:rFonts w:cs="Arial"/>
                <w:szCs w:val="24"/>
              </w:rPr>
              <w:t>Summary of Reserves</w:t>
            </w:r>
            <w:r w:rsidR="00822FA4" w:rsidRPr="007323B9">
              <w:rPr>
                <w:rFonts w:cs="Arial"/>
                <w:szCs w:val="24"/>
              </w:rPr>
              <w:t xml:space="preserve"> at Q</w:t>
            </w:r>
            <w:r w:rsidR="00DE7AFC" w:rsidRPr="007323B9">
              <w:rPr>
                <w:rFonts w:cs="Arial"/>
                <w:szCs w:val="24"/>
              </w:rPr>
              <w:t>2</w:t>
            </w:r>
          </w:p>
          <w:p w14:paraId="469C3815" w14:textId="760D4F09" w:rsidR="00F370E5" w:rsidRPr="007323B9" w:rsidRDefault="00F370E5" w:rsidP="002145D1">
            <w:pPr>
              <w:rPr>
                <w:rFonts w:cs="Arial"/>
                <w:szCs w:val="24"/>
              </w:rPr>
            </w:pPr>
            <w:r w:rsidRPr="007323B9">
              <w:rPr>
                <w:rFonts w:cs="Arial"/>
                <w:szCs w:val="24"/>
              </w:rPr>
              <w:t xml:space="preserve">Appendix </w:t>
            </w:r>
            <w:r w:rsidR="00EC1B92" w:rsidRPr="007323B9">
              <w:rPr>
                <w:rFonts w:cs="Arial"/>
                <w:szCs w:val="24"/>
              </w:rPr>
              <w:t>4</w:t>
            </w:r>
            <w:r w:rsidR="002145D1" w:rsidRPr="007323B9">
              <w:rPr>
                <w:rFonts w:cs="Arial"/>
                <w:szCs w:val="24"/>
              </w:rPr>
              <w:t xml:space="preserve"> – </w:t>
            </w:r>
            <w:r w:rsidR="00035F2C" w:rsidRPr="007323B9">
              <w:rPr>
                <w:rFonts w:cs="Arial"/>
                <w:szCs w:val="24"/>
              </w:rPr>
              <w:t>20</w:t>
            </w:r>
            <w:r w:rsidR="00C607DA" w:rsidRPr="007323B9">
              <w:rPr>
                <w:rFonts w:cs="Arial"/>
                <w:szCs w:val="24"/>
              </w:rPr>
              <w:t>20</w:t>
            </w:r>
            <w:r w:rsidRPr="007323B9">
              <w:rPr>
                <w:rFonts w:cs="Arial"/>
                <w:szCs w:val="24"/>
              </w:rPr>
              <w:t>/2</w:t>
            </w:r>
            <w:r w:rsidR="00C607DA" w:rsidRPr="007323B9">
              <w:rPr>
                <w:rFonts w:cs="Arial"/>
                <w:szCs w:val="24"/>
              </w:rPr>
              <w:t>1</w:t>
            </w:r>
            <w:r w:rsidRPr="007323B9">
              <w:rPr>
                <w:rFonts w:cs="Arial"/>
                <w:szCs w:val="24"/>
              </w:rPr>
              <w:t xml:space="preserve"> Savings Tracker</w:t>
            </w:r>
          </w:p>
          <w:p w14:paraId="722054D8" w14:textId="779E0CD8" w:rsidR="005641E0" w:rsidRPr="002145D1" w:rsidRDefault="00EC1B92" w:rsidP="002145D1">
            <w:pPr>
              <w:pStyle w:val="Infotext"/>
              <w:rPr>
                <w:rFonts w:cs="Arial"/>
                <w:color w:val="000000" w:themeColor="text1"/>
                <w:sz w:val="24"/>
                <w:szCs w:val="24"/>
              </w:rPr>
            </w:pPr>
            <w:r w:rsidRPr="002145D1">
              <w:rPr>
                <w:rFonts w:cs="Arial"/>
                <w:color w:val="000000" w:themeColor="text1"/>
                <w:sz w:val="24"/>
                <w:szCs w:val="24"/>
              </w:rPr>
              <w:t>Appendix</w:t>
            </w:r>
            <w:r w:rsidR="002145D1">
              <w:rPr>
                <w:rFonts w:cs="Arial"/>
                <w:color w:val="000000" w:themeColor="text1"/>
                <w:sz w:val="24"/>
                <w:szCs w:val="24"/>
              </w:rPr>
              <w:t xml:space="preserve"> 5 – </w:t>
            </w:r>
            <w:r w:rsidR="00F370E5" w:rsidRPr="002145D1">
              <w:rPr>
                <w:rFonts w:cs="Arial"/>
                <w:color w:val="000000" w:themeColor="text1"/>
                <w:sz w:val="24"/>
                <w:szCs w:val="24"/>
              </w:rPr>
              <w:t>Capital Programme</w:t>
            </w:r>
            <w:r w:rsidR="00F370E5" w:rsidRPr="002145D1">
              <w:rPr>
                <w:rFonts w:cs="Arial"/>
                <w:color w:val="000000" w:themeColor="text1"/>
                <w:szCs w:val="24"/>
              </w:rPr>
              <w:t xml:space="preserve"> </w:t>
            </w:r>
            <w:r w:rsidR="00F370E5" w:rsidRPr="002145D1">
              <w:rPr>
                <w:rFonts w:cs="Arial"/>
                <w:color w:val="000000" w:themeColor="text1"/>
                <w:sz w:val="24"/>
                <w:szCs w:val="24"/>
              </w:rPr>
              <w:t>20</w:t>
            </w:r>
            <w:r w:rsidR="00C607DA" w:rsidRPr="002145D1">
              <w:rPr>
                <w:rFonts w:cs="Arial"/>
                <w:color w:val="000000" w:themeColor="text1"/>
                <w:sz w:val="24"/>
                <w:szCs w:val="24"/>
              </w:rPr>
              <w:t>20</w:t>
            </w:r>
            <w:r w:rsidR="00F370E5" w:rsidRPr="002145D1">
              <w:rPr>
                <w:rFonts w:cs="Arial"/>
                <w:color w:val="000000" w:themeColor="text1"/>
                <w:sz w:val="24"/>
                <w:szCs w:val="24"/>
              </w:rPr>
              <w:t>/2</w:t>
            </w:r>
            <w:r w:rsidR="00C607DA" w:rsidRPr="002145D1">
              <w:rPr>
                <w:rFonts w:cs="Arial"/>
                <w:color w:val="000000" w:themeColor="text1"/>
                <w:sz w:val="24"/>
                <w:szCs w:val="24"/>
              </w:rPr>
              <w:t>1</w:t>
            </w:r>
            <w:r w:rsidR="00F370E5" w:rsidRPr="002145D1">
              <w:rPr>
                <w:rFonts w:cs="Arial"/>
                <w:color w:val="000000" w:themeColor="text1"/>
                <w:sz w:val="24"/>
                <w:szCs w:val="24"/>
              </w:rPr>
              <w:t xml:space="preserve"> – as at Quarter </w:t>
            </w:r>
            <w:r w:rsidR="00DE7AFC" w:rsidRPr="002145D1">
              <w:rPr>
                <w:rFonts w:cs="Arial"/>
                <w:color w:val="000000" w:themeColor="text1"/>
                <w:sz w:val="24"/>
                <w:szCs w:val="24"/>
              </w:rPr>
              <w:t>2</w:t>
            </w:r>
          </w:p>
          <w:p w14:paraId="02CD0B38" w14:textId="364CD4CA" w:rsidR="00381A1C" w:rsidRPr="00B97507" w:rsidRDefault="00675F21" w:rsidP="00B97507">
            <w:pPr>
              <w:pStyle w:val="Infotext"/>
              <w:rPr>
                <w:rFonts w:cs="Arial"/>
                <w:color w:val="000000" w:themeColor="text1"/>
                <w:sz w:val="24"/>
                <w:szCs w:val="24"/>
              </w:rPr>
            </w:pPr>
            <w:r w:rsidRPr="002145D1">
              <w:rPr>
                <w:rFonts w:cs="Arial"/>
                <w:color w:val="000000" w:themeColor="text1"/>
                <w:sz w:val="24"/>
                <w:szCs w:val="24"/>
              </w:rPr>
              <w:t xml:space="preserve">Appendix 6 </w:t>
            </w:r>
            <w:r w:rsidR="00381A1C" w:rsidRPr="002145D1">
              <w:rPr>
                <w:rFonts w:cs="Arial"/>
                <w:color w:val="000000" w:themeColor="text1"/>
                <w:sz w:val="24"/>
                <w:szCs w:val="24"/>
              </w:rPr>
              <w:t>–</w:t>
            </w:r>
            <w:r w:rsidRPr="002145D1">
              <w:rPr>
                <w:rFonts w:cs="Arial"/>
                <w:color w:val="000000" w:themeColor="text1"/>
                <w:sz w:val="24"/>
                <w:szCs w:val="24"/>
              </w:rPr>
              <w:t xml:space="preserve"> </w:t>
            </w:r>
            <w:r w:rsidR="00381A1C" w:rsidRPr="002145D1">
              <w:rPr>
                <w:rFonts w:cs="Arial"/>
                <w:color w:val="000000" w:themeColor="text1"/>
                <w:sz w:val="24"/>
                <w:szCs w:val="24"/>
              </w:rPr>
              <w:t>Trading Company Update</w:t>
            </w:r>
            <w:r w:rsidR="00EA1F45" w:rsidRPr="002145D1">
              <w:rPr>
                <w:rFonts w:cs="Arial"/>
                <w:color w:val="000000" w:themeColor="text1"/>
                <w:sz w:val="24"/>
                <w:szCs w:val="24"/>
              </w:rPr>
              <w:t xml:space="preserve"> </w:t>
            </w:r>
            <w:r w:rsidR="00381A1C" w:rsidRPr="002145D1">
              <w:rPr>
                <w:rFonts w:cs="Arial"/>
                <w:color w:val="000000" w:themeColor="text1"/>
                <w:sz w:val="24"/>
                <w:szCs w:val="24"/>
              </w:rPr>
              <w:t>20</w:t>
            </w:r>
            <w:r w:rsidR="00C607DA" w:rsidRPr="002145D1">
              <w:rPr>
                <w:rFonts w:cs="Arial"/>
                <w:color w:val="000000" w:themeColor="text1"/>
                <w:sz w:val="24"/>
                <w:szCs w:val="24"/>
              </w:rPr>
              <w:t>20</w:t>
            </w:r>
            <w:r w:rsidR="00381A1C" w:rsidRPr="002145D1">
              <w:rPr>
                <w:rFonts w:cs="Arial"/>
                <w:color w:val="000000" w:themeColor="text1"/>
                <w:sz w:val="24"/>
                <w:szCs w:val="24"/>
              </w:rPr>
              <w:t>/2</w:t>
            </w:r>
            <w:r w:rsidR="00C607DA" w:rsidRPr="002145D1">
              <w:rPr>
                <w:rFonts w:cs="Arial"/>
                <w:color w:val="000000" w:themeColor="text1"/>
                <w:sz w:val="24"/>
                <w:szCs w:val="24"/>
              </w:rPr>
              <w:t>1</w:t>
            </w:r>
            <w:r w:rsidR="00381A1C" w:rsidRPr="002145D1">
              <w:rPr>
                <w:rFonts w:cs="Arial"/>
                <w:color w:val="000000" w:themeColor="text1"/>
                <w:sz w:val="24"/>
                <w:szCs w:val="24"/>
              </w:rPr>
              <w:t xml:space="preserve"> – </w:t>
            </w:r>
            <w:r w:rsidR="00035F2C" w:rsidRPr="002145D1">
              <w:rPr>
                <w:rFonts w:cs="Arial"/>
                <w:color w:val="000000" w:themeColor="text1"/>
                <w:sz w:val="24"/>
                <w:szCs w:val="24"/>
              </w:rPr>
              <w:t xml:space="preserve">as at </w:t>
            </w:r>
            <w:r w:rsidR="00381A1C" w:rsidRPr="002145D1">
              <w:rPr>
                <w:rFonts w:cs="Arial"/>
                <w:color w:val="000000" w:themeColor="text1"/>
                <w:sz w:val="24"/>
                <w:szCs w:val="24"/>
              </w:rPr>
              <w:t xml:space="preserve">Quarter </w:t>
            </w:r>
            <w:r w:rsidR="00DE7AFC" w:rsidRPr="002145D1">
              <w:rPr>
                <w:rFonts w:cs="Arial"/>
                <w:color w:val="000000" w:themeColor="text1"/>
                <w:sz w:val="24"/>
                <w:szCs w:val="24"/>
              </w:rPr>
              <w:t>2</w:t>
            </w:r>
          </w:p>
          <w:p w14:paraId="58B457FE" w14:textId="77777777" w:rsidR="001C7E35" w:rsidRPr="00E54898" w:rsidRDefault="001C7E35" w:rsidP="003634DA">
            <w:pPr>
              <w:pStyle w:val="Infotext"/>
              <w:jc w:val="both"/>
              <w:rPr>
                <w:color w:val="FF0000"/>
                <w:sz w:val="24"/>
                <w:szCs w:val="24"/>
              </w:rPr>
            </w:pPr>
          </w:p>
        </w:tc>
      </w:tr>
    </w:tbl>
    <w:p w14:paraId="7D65B547" w14:textId="77777777" w:rsidR="00101994" w:rsidRDefault="00101994">
      <w:pPr>
        <w:sectPr w:rsidR="00101994" w:rsidSect="00101994">
          <w:footerReference w:type="default" r:id="rId15"/>
          <w:pgSz w:w="11909" w:h="16834" w:code="9"/>
          <w:pgMar w:top="720" w:right="1843" w:bottom="1440" w:left="1418" w:header="720" w:footer="431" w:gutter="0"/>
          <w:cols w:space="720"/>
          <w:titlePg/>
          <w:docGrid w:linePitch="360"/>
        </w:sectPr>
      </w:pPr>
    </w:p>
    <w:p w14:paraId="771BB138" w14:textId="41E866CB" w:rsidR="00B97507" w:rsidRDefault="00B97507"/>
    <w:p w14:paraId="7DBB1426" w14:textId="77777777" w:rsidR="00B97507" w:rsidRDefault="00B97507"/>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33FAA" w14:paraId="2AD700D9" w14:textId="77777777" w:rsidTr="00B97507">
        <w:tc>
          <w:tcPr>
            <w:tcW w:w="9322" w:type="dxa"/>
            <w:tcBorders>
              <w:top w:val="nil"/>
              <w:left w:val="nil"/>
              <w:right w:val="nil"/>
            </w:tcBorders>
          </w:tcPr>
          <w:p w14:paraId="4E6A3993" w14:textId="77777777" w:rsidR="00333FAA" w:rsidRDefault="00333FAA" w:rsidP="003634DA">
            <w:pPr>
              <w:pStyle w:val="Heading1"/>
              <w:jc w:val="both"/>
            </w:pPr>
            <w:r>
              <w:t>Section 1 – Summary and Recommendations</w:t>
            </w:r>
          </w:p>
          <w:p w14:paraId="5C2FA4ED" w14:textId="77777777" w:rsidR="00333FAA" w:rsidRDefault="00333FAA" w:rsidP="003634DA">
            <w:pPr>
              <w:jc w:val="both"/>
            </w:pPr>
          </w:p>
        </w:tc>
      </w:tr>
      <w:tr w:rsidR="00333FAA" w14:paraId="1FB28782" w14:textId="77777777" w:rsidTr="00B97507">
        <w:tc>
          <w:tcPr>
            <w:tcW w:w="9322" w:type="dxa"/>
          </w:tcPr>
          <w:p w14:paraId="15485C20" w14:textId="60F06C04" w:rsidR="00315406" w:rsidRDefault="00315406" w:rsidP="003634DA">
            <w:pPr>
              <w:pStyle w:val="ListParagraph"/>
              <w:jc w:val="both"/>
            </w:pPr>
          </w:p>
          <w:p w14:paraId="1403028E" w14:textId="1E915509" w:rsidR="00F505C5" w:rsidRPr="00F505C5" w:rsidRDefault="00F505C5" w:rsidP="00B97507">
            <w:pPr>
              <w:rPr>
                <w:bCs/>
              </w:rPr>
            </w:pPr>
            <w:r w:rsidRPr="00F505C5">
              <w:t xml:space="preserve">This report sets out the Council’s forecast financial position as at Quarter </w:t>
            </w:r>
            <w:r w:rsidR="00DE7AFC">
              <w:t>2</w:t>
            </w:r>
            <w:r w:rsidRPr="00F505C5">
              <w:t xml:space="preserve"> (</w:t>
            </w:r>
            <w:r w:rsidR="00B11849" w:rsidRPr="00B97507">
              <w:t>30</w:t>
            </w:r>
            <w:r w:rsidR="00B97507" w:rsidRPr="00B97507">
              <w:t>th</w:t>
            </w:r>
            <w:r w:rsidR="00DE7AFC" w:rsidRPr="00B97507">
              <w:t>September</w:t>
            </w:r>
            <w:r w:rsidR="00B11849">
              <w:t xml:space="preserve"> 20</w:t>
            </w:r>
            <w:r w:rsidR="00C607DA">
              <w:t>20</w:t>
            </w:r>
            <w:r w:rsidRPr="00D71F49">
              <w:t>)</w:t>
            </w:r>
            <w:r w:rsidR="00070FDB" w:rsidRPr="00D71F49">
              <w:t>, and</w:t>
            </w:r>
            <w:r w:rsidR="00A71395" w:rsidRPr="00D71F49">
              <w:t xml:space="preserve"> </w:t>
            </w:r>
            <w:r w:rsidRPr="00D71F49">
              <w:rPr>
                <w:bCs/>
              </w:rPr>
              <w:t xml:space="preserve">seeks approval for Capital Programme </w:t>
            </w:r>
            <w:r w:rsidR="00B11849" w:rsidRPr="00D71F49">
              <w:rPr>
                <w:bCs/>
              </w:rPr>
              <w:t>adjustments</w:t>
            </w:r>
            <w:r w:rsidR="00D71F49">
              <w:rPr>
                <w:bCs/>
              </w:rPr>
              <w:t>.</w:t>
            </w:r>
            <w:r w:rsidR="00B11849" w:rsidRPr="00D71F49">
              <w:rPr>
                <w:bCs/>
              </w:rPr>
              <w:t xml:space="preserve"> </w:t>
            </w:r>
          </w:p>
          <w:p w14:paraId="5285CDA3" w14:textId="77777777" w:rsidR="00F505C5" w:rsidRPr="00F505C5" w:rsidRDefault="00F505C5" w:rsidP="003634DA">
            <w:pPr>
              <w:jc w:val="both"/>
              <w:rPr>
                <w:b/>
                <w:bCs/>
                <w:u w:val="single"/>
              </w:rPr>
            </w:pPr>
          </w:p>
          <w:p w14:paraId="722ECE10" w14:textId="77777777" w:rsidR="00F505C5" w:rsidRPr="00B97507" w:rsidRDefault="00F505C5" w:rsidP="003634DA">
            <w:pPr>
              <w:jc w:val="both"/>
              <w:rPr>
                <w:b/>
                <w:bCs/>
              </w:rPr>
            </w:pPr>
            <w:r w:rsidRPr="00B97507">
              <w:rPr>
                <w:b/>
                <w:bCs/>
              </w:rPr>
              <w:t xml:space="preserve">Recommendations: </w:t>
            </w:r>
          </w:p>
          <w:p w14:paraId="08A43294" w14:textId="77777777" w:rsidR="00F505C5" w:rsidRDefault="00F505C5" w:rsidP="003634DA">
            <w:pPr>
              <w:jc w:val="both"/>
            </w:pPr>
          </w:p>
          <w:p w14:paraId="4DD0010F" w14:textId="12C665B6" w:rsidR="00E81EEA" w:rsidRDefault="00F505C5" w:rsidP="00B97507">
            <w:pPr>
              <w:numPr>
                <w:ilvl w:val="0"/>
                <w:numId w:val="6"/>
              </w:numPr>
            </w:pPr>
            <w:r w:rsidRPr="00F505C5">
              <w:t xml:space="preserve">That Cabinet notes the revenue and capital forecast positions set out </w:t>
            </w:r>
            <w:r w:rsidR="00517C7D">
              <w:t>in</w:t>
            </w:r>
            <w:r w:rsidRPr="00F505C5">
              <w:t xml:space="preserve"> paragraph</w:t>
            </w:r>
            <w:r w:rsidR="00517C7D">
              <w:t>s</w:t>
            </w:r>
            <w:r w:rsidR="0008678F">
              <w:t xml:space="preserve"> 1.</w:t>
            </w:r>
            <w:r w:rsidR="00E82957">
              <w:t>2</w:t>
            </w:r>
            <w:r w:rsidR="00CF1E61">
              <w:t xml:space="preserve"> </w:t>
            </w:r>
            <w:r w:rsidR="00F90841">
              <w:t xml:space="preserve">and </w:t>
            </w:r>
            <w:r w:rsidR="00CF1E61">
              <w:t>1.</w:t>
            </w:r>
            <w:r w:rsidR="007323B9">
              <w:t>8</w:t>
            </w:r>
            <w:r w:rsidR="000860A6">
              <w:t>.</w:t>
            </w:r>
          </w:p>
          <w:p w14:paraId="2F90CFE3" w14:textId="77777777" w:rsidR="00E81EEA" w:rsidRDefault="00E81EEA" w:rsidP="00E81EEA">
            <w:pPr>
              <w:ind w:left="720"/>
              <w:jc w:val="both"/>
            </w:pPr>
          </w:p>
          <w:p w14:paraId="08548B00" w14:textId="315629C6" w:rsidR="00E81EEA" w:rsidRDefault="00E81EEA" w:rsidP="00B97507">
            <w:pPr>
              <w:numPr>
                <w:ilvl w:val="0"/>
                <w:numId w:val="6"/>
              </w:numPr>
            </w:pPr>
            <w:r>
              <w:t xml:space="preserve">That Cabinet notes the grave concerns </w:t>
            </w:r>
            <w:proofErr w:type="spellStart"/>
            <w:r>
              <w:t>beng</w:t>
            </w:r>
            <w:proofErr w:type="spellEnd"/>
            <w:r>
              <w:t xml:space="preserve"> expressed at the legacy impact of COVID-19 over the </w:t>
            </w:r>
            <w:r w:rsidRPr="007323B9">
              <w:t>MTFS and the work being undertaken on finance sustainability in paragraphs 2.</w:t>
            </w:r>
            <w:r w:rsidR="007323B9" w:rsidRPr="007323B9">
              <w:t>50</w:t>
            </w:r>
            <w:r w:rsidRPr="007323B9">
              <w:t xml:space="preserve"> to 2.</w:t>
            </w:r>
            <w:r w:rsidR="007323B9" w:rsidRPr="007323B9">
              <w:t>53</w:t>
            </w:r>
            <w:r w:rsidRPr="007323B9">
              <w:t>.</w:t>
            </w:r>
          </w:p>
          <w:p w14:paraId="0D779A3B" w14:textId="77777777" w:rsidR="00CA79C7" w:rsidRDefault="00CA79C7" w:rsidP="00647599">
            <w:pPr>
              <w:ind w:left="720"/>
              <w:jc w:val="both"/>
            </w:pPr>
          </w:p>
          <w:p w14:paraId="1B83B30D" w14:textId="5DB826B0" w:rsidR="000D66AA" w:rsidRDefault="000D66AA" w:rsidP="00B97507">
            <w:pPr>
              <w:numPr>
                <w:ilvl w:val="0"/>
                <w:numId w:val="6"/>
              </w:numPr>
            </w:pPr>
            <w:r>
              <w:t>That Cabinet approve the proposed</w:t>
            </w:r>
            <w:r w:rsidR="005002A9">
              <w:t xml:space="preserve"> amendments</w:t>
            </w:r>
            <w:r>
              <w:t xml:space="preserve"> to the Capital Programme as set out in paragraph</w:t>
            </w:r>
            <w:r w:rsidR="00D71F49">
              <w:t xml:space="preserve">s </w:t>
            </w:r>
            <w:r w:rsidR="00D373C8">
              <w:t>3.</w:t>
            </w:r>
            <w:r w:rsidR="00C75F94">
              <w:t>3</w:t>
            </w:r>
            <w:r w:rsidR="00D373C8">
              <w:t>9 to 3.</w:t>
            </w:r>
            <w:r w:rsidR="00C75F94">
              <w:t>49</w:t>
            </w:r>
          </w:p>
          <w:p w14:paraId="38D2D838" w14:textId="77777777" w:rsidR="000D66AA" w:rsidRDefault="000D66AA" w:rsidP="003634DA">
            <w:pPr>
              <w:pStyle w:val="ListParagraph"/>
            </w:pPr>
          </w:p>
          <w:p w14:paraId="6B1F0064" w14:textId="4404BBAE" w:rsidR="009B2C8F" w:rsidRDefault="000D66AA" w:rsidP="00B97507">
            <w:pPr>
              <w:numPr>
                <w:ilvl w:val="0"/>
                <w:numId w:val="6"/>
              </w:numPr>
            </w:pPr>
            <w:r>
              <w:t xml:space="preserve">That Cabinet note progress on the Council’s Trading Update as at Quarter </w:t>
            </w:r>
            <w:r w:rsidR="00DE7AFC">
              <w:t>2</w:t>
            </w:r>
            <w:r>
              <w:t>, as detailed in Appendix 6.</w:t>
            </w:r>
          </w:p>
          <w:p w14:paraId="653139BF" w14:textId="77777777" w:rsidR="00591016" w:rsidRDefault="00591016" w:rsidP="003634DA">
            <w:pPr>
              <w:jc w:val="both"/>
            </w:pPr>
          </w:p>
          <w:p w14:paraId="2C813DBD" w14:textId="77777777" w:rsidR="005641E0" w:rsidRPr="00B97507" w:rsidRDefault="001C7E35" w:rsidP="003634DA">
            <w:pPr>
              <w:pStyle w:val="Heading2"/>
              <w:jc w:val="both"/>
            </w:pPr>
            <w:r w:rsidRPr="00B97507">
              <w:t>Reason:  (For recommendation</w:t>
            </w:r>
            <w:r w:rsidR="00714BEE" w:rsidRPr="00B97507">
              <w:t>s</w:t>
            </w:r>
            <w:r w:rsidRPr="00B97507">
              <w:t>)</w:t>
            </w:r>
            <w:r w:rsidR="00312B7A" w:rsidRPr="00B97507">
              <w:t xml:space="preserve"> </w:t>
            </w:r>
          </w:p>
          <w:p w14:paraId="752A3DF8" w14:textId="2929BBC7" w:rsidR="00F505C5" w:rsidRPr="00F505C5" w:rsidRDefault="00F505C5" w:rsidP="00B97507">
            <w:r w:rsidRPr="00F505C5">
              <w:t>To report the 20</w:t>
            </w:r>
            <w:r w:rsidR="00C607DA">
              <w:t>20</w:t>
            </w:r>
            <w:r>
              <w:t>/2</w:t>
            </w:r>
            <w:r w:rsidR="00C607DA">
              <w:t>1</w:t>
            </w:r>
            <w:r w:rsidRPr="00F505C5">
              <w:t xml:space="preserve"> forecast financial position as at Quarter </w:t>
            </w:r>
            <w:r w:rsidR="00DE7AFC">
              <w:t>2</w:t>
            </w:r>
            <w:r w:rsidRPr="00F505C5">
              <w:t xml:space="preserve"> (3</w:t>
            </w:r>
            <w:r>
              <w:t>0</w:t>
            </w:r>
            <w:r w:rsidRPr="00916452">
              <w:rPr>
                <w:vertAlign w:val="superscript"/>
              </w:rPr>
              <w:t>th</w:t>
            </w:r>
            <w:r>
              <w:t xml:space="preserve"> </w:t>
            </w:r>
            <w:r w:rsidR="00DE7AFC">
              <w:t>September</w:t>
            </w:r>
            <w:r>
              <w:t xml:space="preserve"> 20</w:t>
            </w:r>
            <w:r w:rsidR="00C607DA">
              <w:t>20</w:t>
            </w:r>
            <w:r w:rsidRPr="00F505C5">
              <w:t>)</w:t>
            </w:r>
            <w:r w:rsidR="00381A1C">
              <w:t xml:space="preserve">, to update Cabinet </w:t>
            </w:r>
            <w:r w:rsidR="00381A1C" w:rsidRPr="00D71F49">
              <w:t xml:space="preserve">on </w:t>
            </w:r>
            <w:r w:rsidR="00070FDB" w:rsidRPr="00D71F49">
              <w:t>t</w:t>
            </w:r>
            <w:r w:rsidR="00381A1C" w:rsidRPr="00D71F49">
              <w:t xml:space="preserve">rading </w:t>
            </w:r>
            <w:r w:rsidR="00D71F49">
              <w:t xml:space="preserve">company </w:t>
            </w:r>
            <w:r w:rsidR="00381A1C" w:rsidRPr="00D71F49">
              <w:t xml:space="preserve">performance </w:t>
            </w:r>
            <w:r w:rsidRPr="00D71F49">
              <w:t xml:space="preserve">and </w:t>
            </w:r>
            <w:r w:rsidR="00381A1C" w:rsidRPr="00D71F49">
              <w:t xml:space="preserve">to </w:t>
            </w:r>
            <w:r w:rsidRPr="00D71F49">
              <w:t>seek approval for Capital Programme adjustments</w:t>
            </w:r>
            <w:r w:rsidR="00B11849" w:rsidRPr="00D71F49">
              <w:t xml:space="preserve"> which </w:t>
            </w:r>
            <w:r w:rsidRPr="00D71F49">
              <w:t xml:space="preserve">require Cabinet approval in accordance with </w:t>
            </w:r>
            <w:r w:rsidR="00B77CFB" w:rsidRPr="00D71F49">
              <w:t xml:space="preserve">the </w:t>
            </w:r>
            <w:r w:rsidRPr="00D71F49">
              <w:t>Financial Regulations.</w:t>
            </w:r>
          </w:p>
          <w:p w14:paraId="1D534CB5" w14:textId="77777777" w:rsidR="00333FAA" w:rsidRDefault="00333FAA" w:rsidP="003634DA">
            <w:pPr>
              <w:pStyle w:val="Heading2"/>
              <w:jc w:val="both"/>
            </w:pPr>
          </w:p>
        </w:tc>
      </w:tr>
    </w:tbl>
    <w:p w14:paraId="3C326E6C" w14:textId="77777777" w:rsidR="00333FAA" w:rsidRDefault="00333FAA" w:rsidP="00B97507">
      <w:pPr>
        <w:pStyle w:val="Heading1"/>
        <w:spacing w:before="240"/>
        <w:jc w:val="both"/>
      </w:pPr>
      <w:r>
        <w:t>Section 2 – Report</w:t>
      </w:r>
    </w:p>
    <w:p w14:paraId="75C2F062" w14:textId="77777777" w:rsidR="005641E0" w:rsidRPr="0023702C" w:rsidRDefault="005641E0" w:rsidP="00DB648D">
      <w:pPr>
        <w:jc w:val="both"/>
        <w:rPr>
          <w:rFonts w:cs="Arial"/>
          <w:szCs w:val="24"/>
        </w:rPr>
      </w:pPr>
    </w:p>
    <w:p w14:paraId="528CE6EC" w14:textId="5E8DF8DD" w:rsidR="005641E0" w:rsidRPr="00B97507" w:rsidRDefault="00B97507" w:rsidP="00C75F94">
      <w:pPr>
        <w:numPr>
          <w:ilvl w:val="0"/>
          <w:numId w:val="1"/>
        </w:numPr>
        <w:tabs>
          <w:tab w:val="left" w:pos="0"/>
        </w:tabs>
        <w:ind w:left="567" w:hanging="567"/>
        <w:jc w:val="both"/>
        <w:rPr>
          <w:rFonts w:cs="Arial"/>
          <w:b/>
          <w:bCs/>
          <w:szCs w:val="24"/>
        </w:rPr>
      </w:pPr>
      <w:r w:rsidRPr="00B97507">
        <w:rPr>
          <w:rFonts w:cs="Arial"/>
          <w:b/>
          <w:bCs/>
          <w:szCs w:val="24"/>
        </w:rPr>
        <w:t>Introduction</w:t>
      </w:r>
    </w:p>
    <w:p w14:paraId="59CC7CC4" w14:textId="77777777" w:rsidR="003E2127" w:rsidRPr="00CA0075" w:rsidRDefault="003E2127" w:rsidP="003634DA">
      <w:pPr>
        <w:ind w:left="567"/>
        <w:jc w:val="both"/>
        <w:rPr>
          <w:rFonts w:cs="Arial"/>
          <w:b/>
          <w:bCs/>
          <w:szCs w:val="24"/>
          <w:u w:val="single"/>
        </w:rPr>
      </w:pPr>
    </w:p>
    <w:p w14:paraId="188C03DE" w14:textId="4EB1038A" w:rsidR="00513EC1" w:rsidRPr="00181FFD" w:rsidRDefault="00513EC1" w:rsidP="00B97507">
      <w:pPr>
        <w:pStyle w:val="ListParagraph"/>
        <w:numPr>
          <w:ilvl w:val="0"/>
          <w:numId w:val="1"/>
        </w:numPr>
        <w:ind w:left="567" w:hanging="567"/>
        <w:contextualSpacing/>
        <w:rPr>
          <w:rFonts w:cs="Arial"/>
          <w:szCs w:val="24"/>
        </w:rPr>
      </w:pPr>
      <w:r>
        <w:rPr>
          <w:rFonts w:cs="Arial"/>
          <w:szCs w:val="24"/>
        </w:rPr>
        <w:t xml:space="preserve">This is the </w:t>
      </w:r>
      <w:r w:rsidR="00DE7AFC">
        <w:rPr>
          <w:rFonts w:cs="Arial"/>
          <w:szCs w:val="24"/>
        </w:rPr>
        <w:t>second</w:t>
      </w:r>
      <w:r>
        <w:rPr>
          <w:rFonts w:cs="Arial"/>
          <w:szCs w:val="24"/>
        </w:rPr>
        <w:t xml:space="preserve"> monitoring report for 2020/21.  As well as reporting on the </w:t>
      </w:r>
      <w:r w:rsidRPr="00181FFD">
        <w:rPr>
          <w:rFonts w:cs="Arial"/>
          <w:szCs w:val="24"/>
        </w:rPr>
        <w:t>Council’s business as usual forecast position, it also include</w:t>
      </w:r>
      <w:r w:rsidR="00503384" w:rsidRPr="00181FFD">
        <w:rPr>
          <w:rFonts w:cs="Arial"/>
          <w:szCs w:val="24"/>
        </w:rPr>
        <w:t>s</w:t>
      </w:r>
      <w:r w:rsidRPr="00181FFD">
        <w:rPr>
          <w:rFonts w:cs="Arial"/>
          <w:szCs w:val="24"/>
        </w:rPr>
        <w:t xml:space="preserve"> the financial impact o</w:t>
      </w:r>
      <w:r w:rsidR="00503384" w:rsidRPr="00181FFD">
        <w:rPr>
          <w:rFonts w:cs="Arial"/>
          <w:szCs w:val="24"/>
        </w:rPr>
        <w:t>f</w:t>
      </w:r>
      <w:r w:rsidRPr="00181FFD">
        <w:rPr>
          <w:rFonts w:cs="Arial"/>
          <w:szCs w:val="24"/>
        </w:rPr>
        <w:t xml:space="preserve"> </w:t>
      </w:r>
      <w:r w:rsidR="00CA70AF" w:rsidRPr="00181FFD">
        <w:rPr>
          <w:rFonts w:cs="Arial"/>
          <w:szCs w:val="24"/>
        </w:rPr>
        <w:t>COVID-</w:t>
      </w:r>
      <w:r w:rsidRPr="00181FFD">
        <w:rPr>
          <w:rFonts w:cs="Arial"/>
          <w:szCs w:val="24"/>
        </w:rPr>
        <w:t xml:space="preserve">19 on the 2020/21 position. </w:t>
      </w:r>
    </w:p>
    <w:p w14:paraId="4E7D25AD" w14:textId="77777777" w:rsidR="00513EC1" w:rsidRPr="00181FFD" w:rsidRDefault="00513EC1" w:rsidP="00487CDB">
      <w:pPr>
        <w:pStyle w:val="ListParagraph"/>
        <w:rPr>
          <w:rFonts w:cs="Arial"/>
          <w:szCs w:val="24"/>
        </w:rPr>
      </w:pPr>
    </w:p>
    <w:p w14:paraId="5D9EE526" w14:textId="30590F60" w:rsidR="00181FFD" w:rsidRDefault="00A50427" w:rsidP="00B97507">
      <w:pPr>
        <w:pStyle w:val="ListParagraph"/>
        <w:numPr>
          <w:ilvl w:val="0"/>
          <w:numId w:val="1"/>
        </w:numPr>
        <w:ind w:left="567" w:hanging="567"/>
        <w:contextualSpacing/>
        <w:rPr>
          <w:rFonts w:cs="Arial"/>
          <w:szCs w:val="24"/>
        </w:rPr>
      </w:pPr>
      <w:r w:rsidRPr="00181FFD">
        <w:rPr>
          <w:rFonts w:cs="Arial"/>
          <w:szCs w:val="24"/>
        </w:rPr>
        <w:t xml:space="preserve">The net forecast </w:t>
      </w:r>
      <w:r w:rsidR="006D67FB" w:rsidRPr="00181FFD">
        <w:rPr>
          <w:rFonts w:cs="Arial"/>
          <w:szCs w:val="24"/>
        </w:rPr>
        <w:t>underspend</w:t>
      </w:r>
      <w:r w:rsidRPr="00181FFD">
        <w:rPr>
          <w:rFonts w:cs="Arial"/>
          <w:szCs w:val="24"/>
        </w:rPr>
        <w:t xml:space="preserve"> as at </w:t>
      </w:r>
      <w:r w:rsidR="004A1570" w:rsidRPr="00181FFD">
        <w:rPr>
          <w:rFonts w:cs="Arial"/>
          <w:szCs w:val="24"/>
        </w:rPr>
        <w:t>Q</w:t>
      </w:r>
      <w:r w:rsidRPr="00181FFD">
        <w:rPr>
          <w:rFonts w:cs="Arial"/>
          <w:szCs w:val="24"/>
        </w:rPr>
        <w:t xml:space="preserve">uarter </w:t>
      </w:r>
      <w:r w:rsidR="00DE7AFC" w:rsidRPr="00181FFD">
        <w:rPr>
          <w:rFonts w:cs="Arial"/>
          <w:szCs w:val="24"/>
        </w:rPr>
        <w:t>2</w:t>
      </w:r>
      <w:r w:rsidR="00381A1C" w:rsidRPr="00181FFD">
        <w:rPr>
          <w:rFonts w:cs="Arial"/>
          <w:szCs w:val="24"/>
        </w:rPr>
        <w:t>,</w:t>
      </w:r>
      <w:r w:rsidRPr="00181FFD">
        <w:rPr>
          <w:rFonts w:cs="Arial"/>
          <w:szCs w:val="24"/>
        </w:rPr>
        <w:t xml:space="preserve"> on the revenue budget is </w:t>
      </w:r>
      <w:r w:rsidR="009D69C5" w:rsidRPr="00181FFD">
        <w:rPr>
          <w:rFonts w:cs="Arial"/>
          <w:szCs w:val="24"/>
        </w:rPr>
        <w:t>(</w:t>
      </w:r>
      <w:r w:rsidR="00181FFD" w:rsidRPr="00181FFD">
        <w:rPr>
          <w:rFonts w:cs="Arial"/>
          <w:szCs w:val="24"/>
        </w:rPr>
        <w:t>£29k</w:t>
      </w:r>
      <w:r w:rsidR="009D69C5" w:rsidRPr="00181FFD">
        <w:rPr>
          <w:rFonts w:cs="Arial"/>
          <w:szCs w:val="24"/>
        </w:rPr>
        <w:t xml:space="preserve">) </w:t>
      </w:r>
      <w:r w:rsidRPr="00181FFD">
        <w:rPr>
          <w:rFonts w:cs="Arial"/>
          <w:szCs w:val="24"/>
        </w:rPr>
        <w:t>after the planned use of reserves which are largely applied to fund one-off projects and cross divisional adjustments including one-off income.</w:t>
      </w:r>
      <w:r w:rsidR="00513EC1" w:rsidRPr="00181FFD">
        <w:rPr>
          <w:rFonts w:cs="Arial"/>
          <w:szCs w:val="24"/>
        </w:rPr>
        <w:t xml:space="preserve"> </w:t>
      </w:r>
    </w:p>
    <w:p w14:paraId="33C9D033" w14:textId="77777777" w:rsidR="00181FFD" w:rsidRPr="00181FFD" w:rsidRDefault="00181FFD" w:rsidP="00181FFD">
      <w:pPr>
        <w:pStyle w:val="ListParagraph"/>
        <w:rPr>
          <w:rFonts w:cs="Arial"/>
          <w:szCs w:val="24"/>
        </w:rPr>
      </w:pPr>
    </w:p>
    <w:p w14:paraId="389DC1B2" w14:textId="2C88604E" w:rsidR="00181FFD" w:rsidRPr="00181FFD" w:rsidRDefault="00181FFD" w:rsidP="00B97507">
      <w:pPr>
        <w:pStyle w:val="ListParagraph"/>
        <w:numPr>
          <w:ilvl w:val="0"/>
          <w:numId w:val="1"/>
        </w:numPr>
        <w:ind w:left="567" w:hanging="567"/>
        <w:contextualSpacing/>
        <w:rPr>
          <w:rFonts w:cs="Arial"/>
          <w:szCs w:val="24"/>
        </w:rPr>
      </w:pPr>
      <w:r>
        <w:rPr>
          <w:rFonts w:cs="Arial"/>
          <w:szCs w:val="24"/>
        </w:rPr>
        <w:t xml:space="preserve">This is an increase in expenditure from the position reported at Q1 of £405k. This is largely due to increases in pressures in the Community directorate in relation to Waste Management and </w:t>
      </w:r>
      <w:proofErr w:type="spellStart"/>
      <w:r>
        <w:rPr>
          <w:rFonts w:cs="Arial"/>
          <w:szCs w:val="24"/>
        </w:rPr>
        <w:t>Faciliites</w:t>
      </w:r>
      <w:proofErr w:type="spellEnd"/>
      <w:r>
        <w:rPr>
          <w:rFonts w:cs="Arial"/>
          <w:szCs w:val="24"/>
        </w:rPr>
        <w:t xml:space="preserve"> Management. This is set out in more detail in section 2 of this report.</w:t>
      </w:r>
    </w:p>
    <w:p w14:paraId="229BD2A6" w14:textId="77777777" w:rsidR="00690337" w:rsidRPr="00181FFD" w:rsidRDefault="00690337" w:rsidP="00690337">
      <w:pPr>
        <w:pStyle w:val="ListParagraph"/>
        <w:rPr>
          <w:rFonts w:cs="Arial"/>
          <w:szCs w:val="24"/>
        </w:rPr>
      </w:pPr>
    </w:p>
    <w:p w14:paraId="10362147" w14:textId="1C6966C1" w:rsidR="00181FFD" w:rsidRDefault="00B948C4" w:rsidP="00B97507">
      <w:pPr>
        <w:pStyle w:val="ListParagraph"/>
        <w:numPr>
          <w:ilvl w:val="0"/>
          <w:numId w:val="1"/>
        </w:numPr>
        <w:ind w:left="567" w:hanging="567"/>
        <w:contextualSpacing/>
        <w:rPr>
          <w:rFonts w:cs="Arial"/>
          <w:szCs w:val="24"/>
        </w:rPr>
      </w:pPr>
      <w:r w:rsidRPr="00181FFD">
        <w:rPr>
          <w:rFonts w:cs="Arial"/>
          <w:szCs w:val="24"/>
        </w:rPr>
        <w:t xml:space="preserve">The </w:t>
      </w:r>
      <w:r w:rsidR="00CA70AF" w:rsidRPr="00181FFD">
        <w:rPr>
          <w:rFonts w:cs="Arial"/>
          <w:szCs w:val="24"/>
        </w:rPr>
        <w:t>COVID-19</w:t>
      </w:r>
      <w:r w:rsidRPr="00181FFD">
        <w:rPr>
          <w:rFonts w:cs="Arial"/>
          <w:szCs w:val="24"/>
        </w:rPr>
        <w:t xml:space="preserve"> impact is forecast at £</w:t>
      </w:r>
      <w:r w:rsidR="008E59B8" w:rsidRPr="00181FFD">
        <w:rPr>
          <w:rFonts w:cs="Arial"/>
          <w:szCs w:val="24"/>
        </w:rPr>
        <w:t>2</w:t>
      </w:r>
      <w:r w:rsidR="00181FFD" w:rsidRPr="00181FFD">
        <w:rPr>
          <w:rFonts w:cs="Arial"/>
          <w:szCs w:val="24"/>
        </w:rPr>
        <w:t>3.072m</w:t>
      </w:r>
      <w:r w:rsidRPr="00181FFD">
        <w:rPr>
          <w:rFonts w:cs="Arial"/>
          <w:szCs w:val="24"/>
        </w:rPr>
        <w:t xml:space="preserve"> and allowing for </w:t>
      </w:r>
      <w:r w:rsidR="00641828" w:rsidRPr="00181FFD">
        <w:rPr>
          <w:rFonts w:cs="Arial"/>
          <w:szCs w:val="24"/>
        </w:rPr>
        <w:t>(</w:t>
      </w:r>
      <w:r w:rsidRPr="00181FFD">
        <w:rPr>
          <w:rFonts w:cs="Arial"/>
          <w:szCs w:val="24"/>
        </w:rPr>
        <w:t>£1</w:t>
      </w:r>
      <w:r w:rsidR="00181FFD" w:rsidRPr="00181FFD">
        <w:rPr>
          <w:rFonts w:cs="Arial"/>
          <w:szCs w:val="24"/>
        </w:rPr>
        <w:t>8.165</w:t>
      </w:r>
      <w:r w:rsidRPr="00181FFD">
        <w:rPr>
          <w:rFonts w:cs="Arial"/>
          <w:szCs w:val="24"/>
        </w:rPr>
        <w:t>m</w:t>
      </w:r>
      <w:r w:rsidR="00641828" w:rsidRPr="00181FFD">
        <w:rPr>
          <w:rFonts w:cs="Arial"/>
          <w:szCs w:val="24"/>
        </w:rPr>
        <w:t xml:space="preserve">) </w:t>
      </w:r>
      <w:r w:rsidRPr="00181FFD">
        <w:rPr>
          <w:rFonts w:cs="Arial"/>
          <w:szCs w:val="24"/>
        </w:rPr>
        <w:t xml:space="preserve">of </w:t>
      </w:r>
      <w:r w:rsidR="00503384" w:rsidRPr="00181FFD">
        <w:rPr>
          <w:rFonts w:cs="Arial"/>
          <w:szCs w:val="24"/>
        </w:rPr>
        <w:t xml:space="preserve">Emergency </w:t>
      </w:r>
      <w:r w:rsidRPr="00181FFD">
        <w:rPr>
          <w:rFonts w:cs="Arial"/>
          <w:szCs w:val="24"/>
        </w:rPr>
        <w:t>grant</w:t>
      </w:r>
      <w:r w:rsidR="00503384" w:rsidRPr="00181FFD">
        <w:rPr>
          <w:rFonts w:cs="Arial"/>
          <w:szCs w:val="24"/>
        </w:rPr>
        <w:t xml:space="preserve"> funding</w:t>
      </w:r>
      <w:r w:rsidRPr="00181FFD">
        <w:rPr>
          <w:rFonts w:cs="Arial"/>
          <w:szCs w:val="24"/>
        </w:rPr>
        <w:t xml:space="preserve"> </w:t>
      </w:r>
      <w:r w:rsidR="00641828" w:rsidRPr="00181FFD">
        <w:rPr>
          <w:rFonts w:cs="Arial"/>
          <w:szCs w:val="24"/>
        </w:rPr>
        <w:t>announced</w:t>
      </w:r>
      <w:r w:rsidRPr="00181FFD">
        <w:rPr>
          <w:rFonts w:cs="Arial"/>
          <w:szCs w:val="24"/>
        </w:rPr>
        <w:t xml:space="preserve"> to date and also an assumed compensation payment for loss of </w:t>
      </w:r>
      <w:r w:rsidR="00503384" w:rsidRPr="00181FFD">
        <w:rPr>
          <w:rFonts w:cs="Arial"/>
          <w:szCs w:val="24"/>
        </w:rPr>
        <w:t>sales, fees and charges</w:t>
      </w:r>
      <w:r w:rsidRPr="00181FFD">
        <w:rPr>
          <w:rFonts w:cs="Arial"/>
          <w:szCs w:val="24"/>
        </w:rPr>
        <w:t xml:space="preserve">, currently estimated at </w:t>
      </w:r>
      <w:r w:rsidR="00641828" w:rsidRPr="00181FFD">
        <w:rPr>
          <w:rFonts w:cs="Arial"/>
          <w:szCs w:val="24"/>
        </w:rPr>
        <w:t>(</w:t>
      </w:r>
      <w:r w:rsidR="00690337" w:rsidRPr="00181FFD">
        <w:rPr>
          <w:rFonts w:cs="Arial"/>
          <w:szCs w:val="24"/>
        </w:rPr>
        <w:t>£4.</w:t>
      </w:r>
      <w:r w:rsidR="00F048C8">
        <w:rPr>
          <w:rFonts w:cs="Arial"/>
          <w:szCs w:val="24"/>
        </w:rPr>
        <w:t>3</w:t>
      </w:r>
      <w:r w:rsidR="00690337" w:rsidRPr="00181FFD">
        <w:rPr>
          <w:rFonts w:cs="Arial"/>
          <w:szCs w:val="24"/>
        </w:rPr>
        <w:t>m), the net impact is £</w:t>
      </w:r>
      <w:r w:rsidR="00F048C8">
        <w:rPr>
          <w:rFonts w:cs="Arial"/>
          <w:szCs w:val="24"/>
        </w:rPr>
        <w:t>608</w:t>
      </w:r>
      <w:r w:rsidR="00181FFD" w:rsidRPr="00181FFD">
        <w:rPr>
          <w:rFonts w:cs="Arial"/>
          <w:szCs w:val="24"/>
        </w:rPr>
        <w:t>k</w:t>
      </w:r>
      <w:r w:rsidR="00690337" w:rsidRPr="00181FFD">
        <w:rPr>
          <w:rFonts w:cs="Arial"/>
          <w:szCs w:val="24"/>
        </w:rPr>
        <w:t>.</w:t>
      </w:r>
      <w:r w:rsidR="00AD4935" w:rsidRPr="00181FFD">
        <w:rPr>
          <w:rFonts w:cs="Arial"/>
          <w:szCs w:val="24"/>
        </w:rPr>
        <w:t xml:space="preserve"> </w:t>
      </w:r>
    </w:p>
    <w:p w14:paraId="7E1ADAF8" w14:textId="77777777" w:rsidR="00C07863" w:rsidRDefault="00C07863" w:rsidP="00C07863">
      <w:pPr>
        <w:pStyle w:val="ListParagraph"/>
        <w:ind w:left="567"/>
        <w:contextualSpacing/>
        <w:jc w:val="both"/>
        <w:rPr>
          <w:rFonts w:cs="Arial"/>
          <w:szCs w:val="24"/>
        </w:rPr>
      </w:pPr>
    </w:p>
    <w:p w14:paraId="60ACA120" w14:textId="3EEC504E" w:rsidR="002B48A0" w:rsidRDefault="002B48A0" w:rsidP="00B97507">
      <w:pPr>
        <w:pStyle w:val="ListParagraph"/>
        <w:numPr>
          <w:ilvl w:val="0"/>
          <w:numId w:val="1"/>
        </w:numPr>
        <w:ind w:left="567" w:hanging="567"/>
        <w:contextualSpacing/>
        <w:rPr>
          <w:rFonts w:cs="Arial"/>
          <w:szCs w:val="24"/>
        </w:rPr>
      </w:pPr>
      <w:r>
        <w:rPr>
          <w:rFonts w:cs="Arial"/>
          <w:szCs w:val="24"/>
        </w:rPr>
        <w:t>This is a reduction in pressure from the position reported at Q1 of £</w:t>
      </w:r>
      <w:r w:rsidR="00F048C8">
        <w:rPr>
          <w:rFonts w:cs="Arial"/>
          <w:szCs w:val="24"/>
        </w:rPr>
        <w:t>0.957</w:t>
      </w:r>
      <w:r>
        <w:rPr>
          <w:rFonts w:cs="Arial"/>
          <w:szCs w:val="24"/>
        </w:rPr>
        <w:t>m. This is largely due to the announcement of a fourth tranche of COVID-19 funding of £2.722m which has been partially offset by additional costs for mortuary services</w:t>
      </w:r>
      <w:r w:rsidR="00F048C8">
        <w:rPr>
          <w:rFonts w:cs="Arial"/>
          <w:szCs w:val="24"/>
        </w:rPr>
        <w:t xml:space="preserve"> and a reduction in the expected compensation for loss of income from £4.8m to £4.3m based on the first round of successful claims</w:t>
      </w:r>
      <w:r>
        <w:rPr>
          <w:rFonts w:cs="Arial"/>
          <w:szCs w:val="24"/>
        </w:rPr>
        <w:t>.</w:t>
      </w:r>
    </w:p>
    <w:p w14:paraId="49FB3264" w14:textId="77777777" w:rsidR="002B48A0" w:rsidRDefault="002B48A0" w:rsidP="002B48A0">
      <w:pPr>
        <w:pStyle w:val="ListParagraph"/>
        <w:ind w:left="567"/>
        <w:contextualSpacing/>
        <w:jc w:val="both"/>
        <w:rPr>
          <w:rFonts w:cs="Arial"/>
          <w:szCs w:val="24"/>
        </w:rPr>
      </w:pPr>
    </w:p>
    <w:p w14:paraId="21C5E70F" w14:textId="77777777" w:rsidR="005002A9" w:rsidRDefault="00181FFD" w:rsidP="00B97507">
      <w:pPr>
        <w:pStyle w:val="ListParagraph"/>
        <w:numPr>
          <w:ilvl w:val="0"/>
          <w:numId w:val="1"/>
        </w:numPr>
        <w:ind w:left="567" w:hanging="567"/>
        <w:contextualSpacing/>
        <w:rPr>
          <w:rFonts w:cs="Arial"/>
          <w:szCs w:val="24"/>
        </w:rPr>
      </w:pPr>
      <w:r w:rsidRPr="00181FFD">
        <w:rPr>
          <w:rFonts w:cs="Arial"/>
          <w:szCs w:val="24"/>
        </w:rPr>
        <w:t>Once the net impact of COVID-19 is included of £</w:t>
      </w:r>
      <w:r w:rsidR="00F048C8">
        <w:rPr>
          <w:rFonts w:cs="Arial"/>
          <w:szCs w:val="24"/>
        </w:rPr>
        <w:t>608</w:t>
      </w:r>
      <w:r w:rsidRPr="00181FFD">
        <w:rPr>
          <w:rFonts w:cs="Arial"/>
          <w:szCs w:val="24"/>
        </w:rPr>
        <w:t>k, the revenue position shows a £</w:t>
      </w:r>
      <w:r w:rsidR="00F048C8">
        <w:rPr>
          <w:rFonts w:cs="Arial"/>
          <w:szCs w:val="24"/>
        </w:rPr>
        <w:t>578</w:t>
      </w:r>
      <w:r w:rsidRPr="00181FFD">
        <w:rPr>
          <w:rFonts w:cs="Arial"/>
          <w:szCs w:val="24"/>
        </w:rPr>
        <w:t>k overspend.</w:t>
      </w:r>
    </w:p>
    <w:p w14:paraId="403DEA4A" w14:textId="77777777" w:rsidR="005002A9" w:rsidRPr="005002A9" w:rsidRDefault="005002A9" w:rsidP="005002A9">
      <w:pPr>
        <w:pStyle w:val="ListParagraph"/>
        <w:rPr>
          <w:rFonts w:cs="Arial"/>
        </w:rPr>
      </w:pPr>
    </w:p>
    <w:p w14:paraId="71CEE1FF" w14:textId="17CDB2BD" w:rsidR="005002A9" w:rsidRPr="005002A9" w:rsidRDefault="005002A9" w:rsidP="00B97507">
      <w:pPr>
        <w:pStyle w:val="ListParagraph"/>
        <w:numPr>
          <w:ilvl w:val="0"/>
          <w:numId w:val="1"/>
        </w:numPr>
        <w:ind w:left="567" w:hanging="567"/>
        <w:contextualSpacing/>
        <w:rPr>
          <w:rFonts w:cs="Arial"/>
          <w:szCs w:val="24"/>
        </w:rPr>
      </w:pPr>
      <w:r w:rsidRPr="005002A9">
        <w:rPr>
          <w:rFonts w:cs="Arial"/>
        </w:rPr>
        <w:t>It should also be noted that the financial projections in this report were calculated before it was announced that the country would enter into a second lockdown phase. It is anticipated that once the financial projections are revised to reflect additional expenditure and further losses of income as a result of this, a balanced budget could only be achieved by another injection of additional government funding.</w:t>
      </w:r>
    </w:p>
    <w:p w14:paraId="07A769A1" w14:textId="77777777" w:rsidR="00181FFD" w:rsidRPr="00181FFD" w:rsidRDefault="00181FFD" w:rsidP="00181FFD">
      <w:pPr>
        <w:pStyle w:val="ListParagraph"/>
        <w:rPr>
          <w:rFonts w:cs="Arial"/>
          <w:szCs w:val="24"/>
        </w:rPr>
      </w:pPr>
    </w:p>
    <w:p w14:paraId="1031DF84" w14:textId="34539FD6" w:rsidR="00690337" w:rsidRPr="002B48A0" w:rsidRDefault="00AD4935" w:rsidP="00B97507">
      <w:pPr>
        <w:pStyle w:val="ListParagraph"/>
        <w:numPr>
          <w:ilvl w:val="0"/>
          <w:numId w:val="1"/>
        </w:numPr>
        <w:ind w:left="567" w:hanging="567"/>
        <w:contextualSpacing/>
        <w:rPr>
          <w:rFonts w:cs="Arial"/>
          <w:szCs w:val="24"/>
        </w:rPr>
      </w:pPr>
      <w:r w:rsidRPr="00AD4935">
        <w:rPr>
          <w:rFonts w:cs="Arial"/>
          <w:szCs w:val="24"/>
        </w:rPr>
        <w:t>As a result of this one off COVID -19 funding, this report does indicate that the Council can</w:t>
      </w:r>
      <w:r w:rsidR="002B48A0">
        <w:rPr>
          <w:rFonts w:cs="Arial"/>
          <w:szCs w:val="24"/>
        </w:rPr>
        <w:t xml:space="preserve"> </w:t>
      </w:r>
      <w:r w:rsidRPr="00AD4935">
        <w:rPr>
          <w:rFonts w:cs="Arial"/>
          <w:szCs w:val="24"/>
        </w:rPr>
        <w:t xml:space="preserve">manage a balanced budget position for 2020/21. However there are grave concerns about the legacy impacts of COVID-19 over the Medium Term </w:t>
      </w:r>
      <w:r w:rsidRPr="002B48A0">
        <w:rPr>
          <w:rFonts w:cs="Arial"/>
          <w:szCs w:val="24"/>
        </w:rPr>
        <w:t xml:space="preserve">Financial Strategy. </w:t>
      </w:r>
    </w:p>
    <w:p w14:paraId="2C3D8837" w14:textId="77777777" w:rsidR="002B48A0" w:rsidRPr="002B48A0" w:rsidRDefault="002B48A0" w:rsidP="002B48A0">
      <w:pPr>
        <w:pStyle w:val="ListParagraph"/>
        <w:ind w:left="567"/>
        <w:contextualSpacing/>
        <w:jc w:val="both"/>
        <w:rPr>
          <w:rFonts w:cs="Arial"/>
          <w:szCs w:val="24"/>
        </w:rPr>
      </w:pPr>
    </w:p>
    <w:p w14:paraId="148C70DE" w14:textId="16ABA3C3" w:rsidR="00E82957" w:rsidRPr="002B48A0" w:rsidRDefault="00A50427" w:rsidP="00B97507">
      <w:pPr>
        <w:pStyle w:val="ListParagraph"/>
        <w:numPr>
          <w:ilvl w:val="0"/>
          <w:numId w:val="1"/>
        </w:numPr>
        <w:ind w:left="567" w:hanging="567"/>
        <w:contextualSpacing/>
        <w:rPr>
          <w:rFonts w:cs="Arial"/>
          <w:szCs w:val="24"/>
        </w:rPr>
      </w:pPr>
      <w:r w:rsidRPr="002B48A0">
        <w:rPr>
          <w:rFonts w:cs="Arial"/>
          <w:szCs w:val="24"/>
        </w:rPr>
        <w:t xml:space="preserve">The </w:t>
      </w:r>
      <w:r w:rsidR="00381A1C" w:rsidRPr="002B48A0">
        <w:rPr>
          <w:rFonts w:cs="Arial"/>
          <w:szCs w:val="24"/>
        </w:rPr>
        <w:t>C</w:t>
      </w:r>
      <w:r w:rsidRPr="002B48A0">
        <w:rPr>
          <w:rFonts w:cs="Arial"/>
          <w:szCs w:val="24"/>
        </w:rPr>
        <w:t xml:space="preserve">apital </w:t>
      </w:r>
      <w:r w:rsidR="00381A1C" w:rsidRPr="002B48A0">
        <w:rPr>
          <w:rFonts w:cs="Arial"/>
          <w:szCs w:val="24"/>
        </w:rPr>
        <w:t>P</w:t>
      </w:r>
      <w:r w:rsidRPr="002B48A0">
        <w:rPr>
          <w:rFonts w:cs="Arial"/>
          <w:szCs w:val="24"/>
        </w:rPr>
        <w:t>rogramme is reporting a forecast spend of £</w:t>
      </w:r>
      <w:r w:rsidR="002E74FA" w:rsidRPr="002B48A0">
        <w:rPr>
          <w:rFonts w:cs="Arial"/>
          <w:szCs w:val="24"/>
        </w:rPr>
        <w:t>1</w:t>
      </w:r>
      <w:r w:rsidR="002B48A0" w:rsidRPr="002B48A0">
        <w:rPr>
          <w:rFonts w:cs="Arial"/>
          <w:szCs w:val="24"/>
        </w:rPr>
        <w:t>34.366m</w:t>
      </w:r>
      <w:r w:rsidRPr="002B48A0">
        <w:rPr>
          <w:rFonts w:cs="Arial"/>
          <w:szCs w:val="24"/>
        </w:rPr>
        <w:t xml:space="preserve"> against a budget of £</w:t>
      </w:r>
      <w:r w:rsidR="002E74FA" w:rsidRPr="002B48A0">
        <w:rPr>
          <w:rFonts w:cs="Arial"/>
          <w:szCs w:val="24"/>
        </w:rPr>
        <w:t>30</w:t>
      </w:r>
      <w:r w:rsidR="002B48A0" w:rsidRPr="002B48A0">
        <w:rPr>
          <w:rFonts w:cs="Arial"/>
          <w:szCs w:val="24"/>
        </w:rPr>
        <w:t>5.415</w:t>
      </w:r>
      <w:r w:rsidRPr="002B48A0">
        <w:rPr>
          <w:rFonts w:cs="Arial"/>
          <w:szCs w:val="24"/>
        </w:rPr>
        <w:t xml:space="preserve">m.  This represents a total forecast spend of </w:t>
      </w:r>
      <w:r w:rsidR="002E74FA" w:rsidRPr="002B48A0">
        <w:rPr>
          <w:rFonts w:cs="Arial"/>
          <w:szCs w:val="24"/>
        </w:rPr>
        <w:t>4</w:t>
      </w:r>
      <w:r w:rsidR="002B48A0" w:rsidRPr="002B48A0">
        <w:rPr>
          <w:rFonts w:cs="Arial"/>
          <w:szCs w:val="24"/>
        </w:rPr>
        <w:t>4</w:t>
      </w:r>
      <w:r w:rsidRPr="002B48A0">
        <w:rPr>
          <w:rFonts w:cs="Arial"/>
          <w:szCs w:val="24"/>
        </w:rPr>
        <w:t>%. In terms of general fund capital, there is a net forecast variance of (£</w:t>
      </w:r>
      <w:r w:rsidR="002E74FA" w:rsidRPr="002B48A0">
        <w:rPr>
          <w:rFonts w:cs="Arial"/>
          <w:szCs w:val="24"/>
        </w:rPr>
        <w:t>14</w:t>
      </w:r>
      <w:r w:rsidR="002B48A0" w:rsidRPr="002B48A0">
        <w:rPr>
          <w:rFonts w:cs="Arial"/>
          <w:szCs w:val="24"/>
        </w:rPr>
        <w:t>9.692</w:t>
      </w:r>
      <w:r w:rsidR="001D7F5C" w:rsidRPr="002B48A0">
        <w:rPr>
          <w:rFonts w:cs="Arial"/>
          <w:szCs w:val="24"/>
        </w:rPr>
        <w:t xml:space="preserve">m) which </w:t>
      </w:r>
      <w:r w:rsidR="002E74FA" w:rsidRPr="002B48A0">
        <w:rPr>
          <w:rFonts w:cs="Arial"/>
          <w:szCs w:val="24"/>
        </w:rPr>
        <w:t>is mainly</w:t>
      </w:r>
      <w:r w:rsidR="00B948C4" w:rsidRPr="002B48A0">
        <w:rPr>
          <w:rFonts w:cs="Arial"/>
          <w:szCs w:val="24"/>
        </w:rPr>
        <w:t xml:space="preserve"> </w:t>
      </w:r>
      <w:r w:rsidRPr="002B48A0">
        <w:rPr>
          <w:rFonts w:cs="Arial"/>
          <w:szCs w:val="24"/>
        </w:rPr>
        <w:t>slippage</w:t>
      </w:r>
      <w:r w:rsidR="00B948C4" w:rsidRPr="002B48A0">
        <w:rPr>
          <w:rFonts w:cs="Arial"/>
          <w:szCs w:val="24"/>
        </w:rPr>
        <w:t>.</w:t>
      </w:r>
      <w:r w:rsidRPr="002B48A0">
        <w:rPr>
          <w:rFonts w:cs="Arial"/>
          <w:szCs w:val="24"/>
        </w:rPr>
        <w:t xml:space="preserve"> For the Housing Revenue Account, a variance of (£</w:t>
      </w:r>
      <w:r w:rsidR="002E74FA" w:rsidRPr="002B48A0">
        <w:rPr>
          <w:rFonts w:cs="Arial"/>
          <w:szCs w:val="24"/>
        </w:rPr>
        <w:t>2</w:t>
      </w:r>
      <w:r w:rsidR="002B48A0" w:rsidRPr="002B48A0">
        <w:rPr>
          <w:rFonts w:cs="Arial"/>
          <w:szCs w:val="24"/>
        </w:rPr>
        <w:t>1.355m</w:t>
      </w:r>
      <w:r w:rsidRPr="002B48A0">
        <w:rPr>
          <w:rFonts w:cs="Arial"/>
          <w:szCs w:val="24"/>
        </w:rPr>
        <w:t>) is for</w:t>
      </w:r>
      <w:r w:rsidR="002E74FA" w:rsidRPr="002B48A0">
        <w:rPr>
          <w:rFonts w:cs="Arial"/>
          <w:szCs w:val="24"/>
        </w:rPr>
        <w:t>ecast which all relates to slippage.</w:t>
      </w:r>
    </w:p>
    <w:p w14:paraId="10E363A3" w14:textId="77777777" w:rsidR="0055673A" w:rsidRPr="002E74FA" w:rsidRDefault="0055673A" w:rsidP="00487CDB">
      <w:pPr>
        <w:pStyle w:val="ListParagraph"/>
        <w:spacing w:after="120"/>
        <w:ind w:left="689" w:right="306"/>
        <w:contextualSpacing/>
        <w:jc w:val="both"/>
        <w:rPr>
          <w:rFonts w:cs="Arial"/>
          <w:szCs w:val="24"/>
        </w:rPr>
      </w:pPr>
    </w:p>
    <w:p w14:paraId="59E24DE3" w14:textId="6653ACE2" w:rsidR="00BE5E6A" w:rsidRPr="00B97507" w:rsidRDefault="00B97507" w:rsidP="00C75F94">
      <w:pPr>
        <w:pStyle w:val="ListParagraph"/>
        <w:numPr>
          <w:ilvl w:val="0"/>
          <w:numId w:val="7"/>
        </w:numPr>
        <w:ind w:left="567" w:hanging="567"/>
        <w:jc w:val="both"/>
        <w:rPr>
          <w:rFonts w:cs="Arial"/>
          <w:b/>
          <w:szCs w:val="24"/>
        </w:rPr>
      </w:pPr>
      <w:r w:rsidRPr="00B97507">
        <w:rPr>
          <w:rFonts w:cs="Arial"/>
          <w:b/>
          <w:szCs w:val="24"/>
        </w:rPr>
        <w:t>Revenue Monitoring</w:t>
      </w:r>
    </w:p>
    <w:p w14:paraId="0740BE2D" w14:textId="77777777" w:rsidR="003E2127" w:rsidRPr="007C0D59" w:rsidRDefault="003E2127" w:rsidP="003634DA">
      <w:pPr>
        <w:pStyle w:val="ListParagraph"/>
        <w:ind w:left="567"/>
        <w:jc w:val="both"/>
        <w:rPr>
          <w:rFonts w:cs="Arial"/>
          <w:b/>
          <w:szCs w:val="24"/>
          <w:u w:val="single"/>
        </w:rPr>
      </w:pPr>
    </w:p>
    <w:p w14:paraId="0146265E" w14:textId="7F58FF67" w:rsidR="002B48A0" w:rsidRPr="002B48A0" w:rsidRDefault="004E537F" w:rsidP="00B97507">
      <w:pPr>
        <w:pStyle w:val="ListParagraph"/>
        <w:numPr>
          <w:ilvl w:val="0"/>
          <w:numId w:val="7"/>
        </w:numPr>
        <w:ind w:left="567" w:hanging="567"/>
        <w:rPr>
          <w:rFonts w:cs="Arial"/>
          <w:szCs w:val="24"/>
        </w:rPr>
      </w:pPr>
      <w:r w:rsidRPr="007C0D59">
        <w:rPr>
          <w:rFonts w:cs="Arial"/>
          <w:bCs/>
          <w:szCs w:val="24"/>
        </w:rPr>
        <w:t xml:space="preserve">The </w:t>
      </w:r>
      <w:r w:rsidR="00381A1C">
        <w:rPr>
          <w:rFonts w:cs="Arial"/>
          <w:bCs/>
          <w:szCs w:val="24"/>
        </w:rPr>
        <w:t>r</w:t>
      </w:r>
      <w:r w:rsidRPr="007C0D59">
        <w:rPr>
          <w:rFonts w:cs="Arial"/>
          <w:bCs/>
          <w:szCs w:val="24"/>
        </w:rPr>
        <w:t xml:space="preserve">evenue forecast </w:t>
      </w:r>
      <w:r w:rsidR="00F539B5">
        <w:rPr>
          <w:rFonts w:cs="Arial"/>
          <w:bCs/>
          <w:szCs w:val="24"/>
        </w:rPr>
        <w:t>overspend</w:t>
      </w:r>
      <w:r w:rsidRPr="007C0D59">
        <w:rPr>
          <w:rFonts w:cs="Arial"/>
          <w:bCs/>
          <w:szCs w:val="24"/>
        </w:rPr>
        <w:t xml:space="preserve"> at Quarte</w:t>
      </w:r>
      <w:r w:rsidRPr="002B48A0">
        <w:rPr>
          <w:rFonts w:cs="Arial"/>
          <w:bCs/>
          <w:szCs w:val="24"/>
        </w:rPr>
        <w:t xml:space="preserve">r </w:t>
      </w:r>
      <w:r w:rsidR="00DE7AFC" w:rsidRPr="002B48A0">
        <w:rPr>
          <w:rFonts w:cs="Arial"/>
          <w:bCs/>
          <w:szCs w:val="24"/>
        </w:rPr>
        <w:t>2</w:t>
      </w:r>
      <w:r w:rsidRPr="002B48A0">
        <w:rPr>
          <w:rFonts w:cs="Arial"/>
          <w:bCs/>
          <w:szCs w:val="24"/>
        </w:rPr>
        <w:t xml:space="preserve"> is  £</w:t>
      </w:r>
      <w:r w:rsidR="00F048C8">
        <w:rPr>
          <w:rFonts w:cs="Arial"/>
          <w:bCs/>
          <w:szCs w:val="24"/>
        </w:rPr>
        <w:t>578</w:t>
      </w:r>
      <w:r w:rsidR="002B48A0" w:rsidRPr="002B48A0">
        <w:rPr>
          <w:rFonts w:cs="Arial"/>
          <w:bCs/>
          <w:szCs w:val="24"/>
        </w:rPr>
        <w:t>k</w:t>
      </w:r>
      <w:r w:rsidR="006D67FB" w:rsidRPr="002B48A0">
        <w:rPr>
          <w:rFonts w:cs="Arial"/>
          <w:bCs/>
          <w:szCs w:val="24"/>
        </w:rPr>
        <w:t xml:space="preserve"> </w:t>
      </w:r>
      <w:r w:rsidRPr="002B48A0">
        <w:rPr>
          <w:rFonts w:cs="Arial"/>
          <w:bCs/>
          <w:szCs w:val="24"/>
        </w:rPr>
        <w:t xml:space="preserve">which </w:t>
      </w:r>
      <w:r w:rsidR="00F539B5" w:rsidRPr="002B48A0">
        <w:rPr>
          <w:rFonts w:cs="Arial"/>
          <w:bCs/>
          <w:szCs w:val="24"/>
        </w:rPr>
        <w:t>includes</w:t>
      </w:r>
      <w:r w:rsidR="00F539B5">
        <w:rPr>
          <w:rFonts w:cs="Arial"/>
          <w:bCs/>
          <w:szCs w:val="24"/>
        </w:rPr>
        <w:t xml:space="preserve"> a net </w:t>
      </w:r>
      <w:r w:rsidR="00CA70AF">
        <w:rPr>
          <w:rFonts w:cs="Arial"/>
          <w:bCs/>
          <w:szCs w:val="24"/>
        </w:rPr>
        <w:t>COVID-19</w:t>
      </w:r>
      <w:r w:rsidR="00F539B5">
        <w:rPr>
          <w:rFonts w:cs="Arial"/>
          <w:bCs/>
          <w:szCs w:val="24"/>
        </w:rPr>
        <w:t xml:space="preserve"> pressure of £</w:t>
      </w:r>
      <w:r w:rsidR="00F048C8">
        <w:rPr>
          <w:rFonts w:cs="Arial"/>
          <w:bCs/>
          <w:szCs w:val="24"/>
        </w:rPr>
        <w:t>608</w:t>
      </w:r>
      <w:r w:rsidR="002B48A0">
        <w:rPr>
          <w:rFonts w:cs="Arial"/>
          <w:bCs/>
          <w:szCs w:val="24"/>
        </w:rPr>
        <w:t>k</w:t>
      </w:r>
      <w:r w:rsidR="00F539B5">
        <w:rPr>
          <w:rFonts w:cs="Arial"/>
          <w:bCs/>
          <w:szCs w:val="24"/>
        </w:rPr>
        <w:t xml:space="preserve">.  The </w:t>
      </w:r>
      <w:r w:rsidR="005F499E">
        <w:rPr>
          <w:rFonts w:cs="Arial"/>
          <w:bCs/>
          <w:szCs w:val="24"/>
        </w:rPr>
        <w:t>Q</w:t>
      </w:r>
      <w:r w:rsidR="00DE7AFC">
        <w:rPr>
          <w:rFonts w:cs="Arial"/>
          <w:bCs/>
          <w:szCs w:val="24"/>
        </w:rPr>
        <w:t>2</w:t>
      </w:r>
      <w:r w:rsidR="005F499E">
        <w:rPr>
          <w:rFonts w:cs="Arial"/>
          <w:bCs/>
          <w:szCs w:val="24"/>
        </w:rPr>
        <w:t xml:space="preserve"> </w:t>
      </w:r>
      <w:r w:rsidR="00F539B5">
        <w:rPr>
          <w:rFonts w:cs="Arial"/>
          <w:bCs/>
          <w:szCs w:val="24"/>
        </w:rPr>
        <w:t xml:space="preserve">position before </w:t>
      </w:r>
      <w:r w:rsidR="005F499E">
        <w:rPr>
          <w:rFonts w:cs="Arial"/>
          <w:bCs/>
          <w:szCs w:val="24"/>
        </w:rPr>
        <w:t xml:space="preserve">taking </w:t>
      </w:r>
      <w:r w:rsidR="009B6E95">
        <w:rPr>
          <w:rFonts w:cs="Arial"/>
          <w:bCs/>
          <w:szCs w:val="24"/>
        </w:rPr>
        <w:t>C</w:t>
      </w:r>
      <w:r w:rsidR="00CA70AF">
        <w:rPr>
          <w:rFonts w:cs="Arial"/>
          <w:bCs/>
          <w:szCs w:val="24"/>
        </w:rPr>
        <w:t xml:space="preserve">OVID-19 </w:t>
      </w:r>
      <w:r w:rsidR="00F539B5">
        <w:rPr>
          <w:rFonts w:cs="Arial"/>
          <w:bCs/>
          <w:szCs w:val="24"/>
        </w:rPr>
        <w:t xml:space="preserve">pressures </w:t>
      </w:r>
      <w:r w:rsidR="005F499E">
        <w:rPr>
          <w:rFonts w:cs="Arial"/>
          <w:bCs/>
          <w:szCs w:val="24"/>
        </w:rPr>
        <w:t xml:space="preserve">into account </w:t>
      </w:r>
      <w:r w:rsidR="00E82957">
        <w:rPr>
          <w:rFonts w:cs="Arial"/>
          <w:bCs/>
          <w:szCs w:val="24"/>
        </w:rPr>
        <w:t>is</w:t>
      </w:r>
      <w:r w:rsidR="00F539B5">
        <w:rPr>
          <w:rFonts w:cs="Arial"/>
          <w:bCs/>
          <w:szCs w:val="24"/>
        </w:rPr>
        <w:t xml:space="preserve"> a net underspend of (£</w:t>
      </w:r>
      <w:r w:rsidR="002B48A0">
        <w:rPr>
          <w:rFonts w:cs="Arial"/>
          <w:bCs/>
          <w:szCs w:val="24"/>
        </w:rPr>
        <w:t>29k</w:t>
      </w:r>
      <w:r w:rsidR="005F499E">
        <w:rPr>
          <w:rFonts w:cs="Arial"/>
          <w:bCs/>
          <w:szCs w:val="24"/>
        </w:rPr>
        <w:t>)</w:t>
      </w:r>
      <w:r w:rsidRPr="007C0D59">
        <w:rPr>
          <w:rFonts w:cs="Arial"/>
          <w:bCs/>
          <w:szCs w:val="24"/>
        </w:rPr>
        <w:t xml:space="preserve">. </w:t>
      </w:r>
      <w:r w:rsidR="00503384">
        <w:rPr>
          <w:rFonts w:cs="Arial"/>
          <w:bCs/>
          <w:szCs w:val="24"/>
        </w:rPr>
        <w:t xml:space="preserve"> </w:t>
      </w:r>
    </w:p>
    <w:p w14:paraId="6B3BBCC1" w14:textId="77777777" w:rsidR="002B48A0" w:rsidRPr="002B48A0" w:rsidRDefault="002B48A0" w:rsidP="002B48A0">
      <w:pPr>
        <w:pStyle w:val="ListParagraph"/>
        <w:ind w:left="567"/>
        <w:jc w:val="both"/>
        <w:rPr>
          <w:rFonts w:cs="Arial"/>
          <w:szCs w:val="24"/>
        </w:rPr>
      </w:pPr>
    </w:p>
    <w:p w14:paraId="4D0F959E" w14:textId="53509CD4" w:rsidR="00CA0075" w:rsidRPr="005B6656" w:rsidRDefault="00503384" w:rsidP="00B97507">
      <w:pPr>
        <w:pStyle w:val="ListParagraph"/>
        <w:numPr>
          <w:ilvl w:val="0"/>
          <w:numId w:val="7"/>
        </w:numPr>
        <w:ind w:left="567" w:hanging="567"/>
        <w:rPr>
          <w:rFonts w:cs="Arial"/>
          <w:szCs w:val="24"/>
        </w:rPr>
      </w:pPr>
      <w:r>
        <w:rPr>
          <w:rFonts w:cs="Arial"/>
          <w:bCs/>
          <w:szCs w:val="24"/>
        </w:rPr>
        <w:t xml:space="preserve">Due to the </w:t>
      </w:r>
      <w:r w:rsidR="005C7899">
        <w:rPr>
          <w:rFonts w:cs="Arial"/>
          <w:bCs/>
          <w:szCs w:val="24"/>
        </w:rPr>
        <w:t xml:space="preserve">COVID-19 </w:t>
      </w:r>
      <w:r>
        <w:rPr>
          <w:rFonts w:cs="Arial"/>
          <w:bCs/>
          <w:szCs w:val="24"/>
        </w:rPr>
        <w:t>pandemic</w:t>
      </w:r>
      <w:r w:rsidR="005B6656">
        <w:rPr>
          <w:rFonts w:cs="Arial"/>
          <w:bCs/>
          <w:szCs w:val="24"/>
        </w:rPr>
        <w:t xml:space="preserve"> the monitoring of financial performance is being separated between business as usual and </w:t>
      </w:r>
      <w:r w:rsidR="009B6E95">
        <w:rPr>
          <w:rFonts w:cs="Arial"/>
          <w:bCs/>
          <w:szCs w:val="24"/>
        </w:rPr>
        <w:t>C</w:t>
      </w:r>
      <w:r w:rsidR="00CA70AF">
        <w:rPr>
          <w:rFonts w:cs="Arial"/>
          <w:bCs/>
          <w:szCs w:val="24"/>
        </w:rPr>
        <w:t>OVID-19</w:t>
      </w:r>
      <w:r w:rsidR="005B6656">
        <w:rPr>
          <w:rFonts w:cs="Arial"/>
          <w:bCs/>
          <w:szCs w:val="24"/>
        </w:rPr>
        <w:t xml:space="preserve">.  This is to ensure the impact of </w:t>
      </w:r>
      <w:r w:rsidR="009B6E95">
        <w:rPr>
          <w:rFonts w:cs="Arial"/>
          <w:bCs/>
          <w:szCs w:val="24"/>
        </w:rPr>
        <w:t>C</w:t>
      </w:r>
      <w:r w:rsidR="00CA70AF">
        <w:rPr>
          <w:rFonts w:cs="Arial"/>
          <w:bCs/>
          <w:szCs w:val="24"/>
        </w:rPr>
        <w:t>OVID-19</w:t>
      </w:r>
      <w:r w:rsidR="005B6656">
        <w:rPr>
          <w:rFonts w:cs="Arial"/>
          <w:bCs/>
          <w:szCs w:val="24"/>
        </w:rPr>
        <w:t xml:space="preserve"> is fully understood in the current financial year and moving</w:t>
      </w:r>
      <w:r w:rsidR="006632EF">
        <w:rPr>
          <w:rFonts w:cs="Arial"/>
          <w:bCs/>
          <w:szCs w:val="24"/>
        </w:rPr>
        <w:t xml:space="preserve"> forwards</w:t>
      </w:r>
      <w:r w:rsidR="005B6656">
        <w:rPr>
          <w:rFonts w:cs="Arial"/>
          <w:bCs/>
          <w:szCs w:val="24"/>
        </w:rPr>
        <w:t>.</w:t>
      </w:r>
      <w:r>
        <w:rPr>
          <w:rFonts w:cs="Arial"/>
          <w:bCs/>
          <w:szCs w:val="24"/>
        </w:rPr>
        <w:t xml:space="preserve"> </w:t>
      </w:r>
      <w:r w:rsidR="004E537F" w:rsidRPr="007C0D59">
        <w:rPr>
          <w:rFonts w:cs="Arial"/>
          <w:bCs/>
          <w:szCs w:val="24"/>
        </w:rPr>
        <w:t xml:space="preserve">The summary of the forecast by </w:t>
      </w:r>
      <w:r w:rsidR="00D33134">
        <w:rPr>
          <w:rFonts w:cs="Arial"/>
          <w:bCs/>
          <w:szCs w:val="24"/>
        </w:rPr>
        <w:t xml:space="preserve">the </w:t>
      </w:r>
      <w:r w:rsidR="004E537F" w:rsidRPr="007C0D59">
        <w:rPr>
          <w:rFonts w:cs="Arial"/>
          <w:bCs/>
          <w:szCs w:val="24"/>
        </w:rPr>
        <w:t xml:space="preserve">division is </w:t>
      </w:r>
      <w:r w:rsidR="00F539B5">
        <w:rPr>
          <w:rFonts w:cs="Arial"/>
          <w:bCs/>
          <w:szCs w:val="24"/>
        </w:rPr>
        <w:t xml:space="preserve">set out </w:t>
      </w:r>
      <w:r w:rsidR="004E537F" w:rsidRPr="007C0D59">
        <w:rPr>
          <w:rFonts w:cs="Arial"/>
          <w:bCs/>
          <w:szCs w:val="24"/>
        </w:rPr>
        <w:t xml:space="preserve"> in </w:t>
      </w:r>
      <w:r w:rsidR="00F539B5">
        <w:rPr>
          <w:rFonts w:cs="Arial"/>
          <w:bCs/>
          <w:szCs w:val="24"/>
        </w:rPr>
        <w:t xml:space="preserve">Table 1 with a more detailed breakdown at </w:t>
      </w:r>
      <w:r w:rsidR="00070FDB">
        <w:rPr>
          <w:rFonts w:cs="Arial"/>
          <w:bCs/>
          <w:szCs w:val="24"/>
        </w:rPr>
        <w:t>A</w:t>
      </w:r>
      <w:r w:rsidR="004E537F" w:rsidRPr="007C0D59">
        <w:rPr>
          <w:rFonts w:cs="Arial"/>
          <w:bCs/>
          <w:szCs w:val="24"/>
        </w:rPr>
        <w:t>ppendix 1</w:t>
      </w:r>
      <w:r w:rsidR="005B6656">
        <w:rPr>
          <w:rFonts w:cs="Arial"/>
          <w:bCs/>
          <w:szCs w:val="24"/>
        </w:rPr>
        <w:t>:</w:t>
      </w:r>
    </w:p>
    <w:p w14:paraId="41DE36FE" w14:textId="77777777" w:rsidR="00CA0075" w:rsidRPr="009E4B36" w:rsidRDefault="00CA0075" w:rsidP="003634DA">
      <w:pPr>
        <w:pStyle w:val="ListParagraph"/>
        <w:ind w:left="709"/>
        <w:jc w:val="both"/>
        <w:rPr>
          <w:rFonts w:cs="Arial"/>
          <w:szCs w:val="24"/>
        </w:rPr>
      </w:pPr>
    </w:p>
    <w:p w14:paraId="6E82BB01" w14:textId="77777777" w:rsidR="005002A9" w:rsidRDefault="005002A9" w:rsidP="006A200B">
      <w:pPr>
        <w:jc w:val="both"/>
        <w:rPr>
          <w:rFonts w:cs="Arial"/>
          <w:b/>
          <w:szCs w:val="24"/>
          <w:u w:val="single"/>
        </w:rPr>
        <w:sectPr w:rsidR="005002A9" w:rsidSect="003634DA">
          <w:pgSz w:w="11909" w:h="16834" w:code="9"/>
          <w:pgMar w:top="720" w:right="1844" w:bottom="1440" w:left="851" w:header="720" w:footer="432" w:gutter="0"/>
          <w:cols w:space="720"/>
          <w:titlePg/>
          <w:docGrid w:linePitch="360"/>
        </w:sectPr>
      </w:pPr>
    </w:p>
    <w:p w14:paraId="6F56DFA3" w14:textId="69FEC970" w:rsidR="0055673A" w:rsidRPr="00B97507" w:rsidRDefault="00D122E9" w:rsidP="006A200B">
      <w:pPr>
        <w:jc w:val="both"/>
        <w:rPr>
          <w:rFonts w:cs="Arial"/>
          <w:b/>
          <w:szCs w:val="24"/>
        </w:rPr>
      </w:pPr>
      <w:r w:rsidRPr="00B97507">
        <w:rPr>
          <w:rFonts w:cs="Arial"/>
          <w:b/>
          <w:szCs w:val="24"/>
        </w:rPr>
        <w:lastRenderedPageBreak/>
        <w:t xml:space="preserve">Table 1: Summary of Revenue Budget Monitoring – as at </w:t>
      </w:r>
      <w:r w:rsidR="004E16FA" w:rsidRPr="00B97507">
        <w:rPr>
          <w:rFonts w:cs="Arial"/>
          <w:b/>
          <w:szCs w:val="24"/>
        </w:rPr>
        <w:t xml:space="preserve">30 September </w:t>
      </w:r>
      <w:r w:rsidRPr="00B97507">
        <w:rPr>
          <w:rFonts w:cs="Arial"/>
          <w:b/>
          <w:szCs w:val="24"/>
        </w:rPr>
        <w:t>20</w:t>
      </w:r>
      <w:r w:rsidR="0055673A" w:rsidRPr="00B97507">
        <w:rPr>
          <w:rFonts w:cs="Arial"/>
          <w:b/>
          <w:szCs w:val="24"/>
        </w:rPr>
        <w:t>20</w:t>
      </w:r>
    </w:p>
    <w:p w14:paraId="1437D7E7" w14:textId="77777777" w:rsidR="004E16FA" w:rsidRDefault="004E16FA" w:rsidP="006A200B">
      <w:pPr>
        <w:jc w:val="both"/>
        <w:rPr>
          <w:rFonts w:cs="Arial"/>
          <w:b/>
          <w:szCs w:val="24"/>
          <w:u w:val="single"/>
        </w:rPr>
      </w:pPr>
    </w:p>
    <w:p w14:paraId="73517C87" w14:textId="7091457E" w:rsidR="00B948C4" w:rsidRDefault="008412E1" w:rsidP="00CA70AF">
      <w:pPr>
        <w:jc w:val="both"/>
        <w:rPr>
          <w:rFonts w:cs="Arial"/>
          <w:b/>
          <w:szCs w:val="24"/>
          <w:u w:val="single"/>
        </w:rPr>
      </w:pPr>
      <w:r w:rsidRPr="008412E1">
        <w:rPr>
          <w:noProof/>
          <w:lang w:eastAsia="en-GB"/>
        </w:rPr>
        <w:drawing>
          <wp:inline distT="0" distB="0" distL="0" distR="0" wp14:anchorId="33EC8F38" wp14:editId="739BDDC0">
            <wp:extent cx="5850890" cy="3599815"/>
            <wp:effectExtent l="0" t="0" r="0" b="635"/>
            <wp:docPr id="2" name="Picture 2" title="Summary of Revenue Budget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0890" cy="3599815"/>
                    </a:xfrm>
                    <a:prstGeom prst="rect">
                      <a:avLst/>
                    </a:prstGeom>
                    <a:noFill/>
                    <a:ln>
                      <a:noFill/>
                    </a:ln>
                  </pic:spPr>
                </pic:pic>
              </a:graphicData>
            </a:graphic>
          </wp:inline>
        </w:drawing>
      </w:r>
    </w:p>
    <w:p w14:paraId="194ABC09" w14:textId="11283EE8" w:rsidR="00822FA4" w:rsidRPr="005B6656" w:rsidRDefault="00822FA4" w:rsidP="005B6656">
      <w:pPr>
        <w:jc w:val="both"/>
        <w:rPr>
          <w:rFonts w:cs="Arial"/>
          <w:b/>
          <w:szCs w:val="24"/>
          <w:u w:val="single"/>
        </w:rPr>
      </w:pPr>
    </w:p>
    <w:p w14:paraId="3B1C1755" w14:textId="7ED22D57" w:rsidR="00F608F4" w:rsidRPr="00CA70AF" w:rsidRDefault="00B97507" w:rsidP="003634DA">
      <w:pPr>
        <w:pStyle w:val="ListParagraph"/>
        <w:ind w:left="567"/>
        <w:jc w:val="both"/>
        <w:rPr>
          <w:rFonts w:cs="Arial"/>
          <w:b/>
          <w:color w:val="FF0000"/>
          <w:szCs w:val="24"/>
        </w:rPr>
      </w:pPr>
      <w:bookmarkStart w:id="0" w:name="_Hlk48039303"/>
      <w:bookmarkStart w:id="1" w:name="_Hlk54352665"/>
      <w:r w:rsidRPr="00CA70AF">
        <w:rPr>
          <w:rFonts w:cs="Arial"/>
          <w:b/>
          <w:szCs w:val="24"/>
        </w:rPr>
        <w:t>Resources</w:t>
      </w:r>
    </w:p>
    <w:p w14:paraId="1BD76E26" w14:textId="77777777" w:rsidR="00690337" w:rsidRDefault="00690337">
      <w:pPr>
        <w:ind w:left="567" w:hanging="425"/>
        <w:jc w:val="both"/>
        <w:rPr>
          <w:rFonts w:cs="Arial"/>
          <w:szCs w:val="24"/>
        </w:rPr>
      </w:pPr>
    </w:p>
    <w:p w14:paraId="27574A43" w14:textId="48BA09A2" w:rsidR="00C52FD6" w:rsidRPr="00E54898" w:rsidRDefault="007C5B34" w:rsidP="00B97507">
      <w:pPr>
        <w:pStyle w:val="ListParagraph"/>
        <w:numPr>
          <w:ilvl w:val="0"/>
          <w:numId w:val="7"/>
        </w:numPr>
        <w:ind w:left="567" w:hanging="425"/>
        <w:rPr>
          <w:rFonts w:ascii="Century Gothic" w:hAnsi="Century Gothic" w:cs="Arial"/>
          <w:sz w:val="22"/>
          <w:szCs w:val="22"/>
          <w:lang w:val="en-US"/>
        </w:rPr>
      </w:pPr>
      <w:r w:rsidRPr="008B2F9A">
        <w:rPr>
          <w:rFonts w:cs="Arial"/>
          <w:szCs w:val="24"/>
        </w:rPr>
        <w:t xml:space="preserve">At Quarter </w:t>
      </w:r>
      <w:r w:rsidR="00C52FD6" w:rsidRPr="008B2F9A">
        <w:rPr>
          <w:rFonts w:cs="Arial"/>
          <w:szCs w:val="24"/>
        </w:rPr>
        <w:t>2</w:t>
      </w:r>
      <w:r w:rsidRPr="008B2F9A">
        <w:rPr>
          <w:rFonts w:cs="Arial"/>
          <w:szCs w:val="24"/>
        </w:rPr>
        <w:t xml:space="preserve">, </w:t>
      </w:r>
      <w:r w:rsidR="00381A1C" w:rsidRPr="008B2F9A">
        <w:rPr>
          <w:rFonts w:cs="Arial"/>
          <w:szCs w:val="24"/>
        </w:rPr>
        <w:t>the d</w:t>
      </w:r>
      <w:r w:rsidRPr="008B2F9A">
        <w:rPr>
          <w:rFonts w:cs="Arial"/>
          <w:szCs w:val="24"/>
        </w:rPr>
        <w:t xml:space="preserve">irectorate is forecasting to </w:t>
      </w:r>
      <w:r w:rsidR="005078C2" w:rsidRPr="008B2F9A">
        <w:rPr>
          <w:rFonts w:cs="Arial"/>
          <w:szCs w:val="24"/>
        </w:rPr>
        <w:t xml:space="preserve">underspend by </w:t>
      </w:r>
      <w:r w:rsidR="00C52FD6" w:rsidRPr="008B2F9A">
        <w:rPr>
          <w:rFonts w:cs="Arial"/>
          <w:szCs w:val="24"/>
        </w:rPr>
        <w:t>(£127k) which has  i</w:t>
      </w:r>
      <w:r w:rsidR="001C5207" w:rsidRPr="00E54898">
        <w:rPr>
          <w:rFonts w:cs="Arial"/>
          <w:szCs w:val="24"/>
        </w:rPr>
        <w:t xml:space="preserve">mproved </w:t>
      </w:r>
      <w:r w:rsidR="00C52FD6" w:rsidRPr="008B2F9A">
        <w:rPr>
          <w:rFonts w:cs="Arial"/>
          <w:szCs w:val="24"/>
        </w:rPr>
        <w:t xml:space="preserve"> from </w:t>
      </w:r>
      <w:r w:rsidR="005078C2" w:rsidRPr="008B2F9A">
        <w:rPr>
          <w:rFonts w:cs="Arial"/>
          <w:szCs w:val="24"/>
        </w:rPr>
        <w:t xml:space="preserve">(£93k) </w:t>
      </w:r>
      <w:r w:rsidR="00C52FD6" w:rsidRPr="008B2F9A">
        <w:rPr>
          <w:rFonts w:cs="Arial"/>
          <w:szCs w:val="24"/>
        </w:rPr>
        <w:t xml:space="preserve">reported in Q1. </w:t>
      </w:r>
      <w:r w:rsidR="00C52FD6" w:rsidRPr="008B2F9A">
        <w:rPr>
          <w:szCs w:val="24"/>
        </w:rPr>
        <w:t>H</w:t>
      </w:r>
      <w:r w:rsidR="00947577" w:rsidRPr="008B2F9A">
        <w:rPr>
          <w:szCs w:val="24"/>
        </w:rPr>
        <w:t xml:space="preserve">owever including the </w:t>
      </w:r>
      <w:r w:rsidR="00CA70AF" w:rsidRPr="008B2F9A">
        <w:rPr>
          <w:szCs w:val="24"/>
        </w:rPr>
        <w:t>COVID-19</w:t>
      </w:r>
      <w:r w:rsidR="00947577" w:rsidRPr="008B2F9A">
        <w:rPr>
          <w:szCs w:val="24"/>
        </w:rPr>
        <w:t xml:space="preserve"> impact on services of </w:t>
      </w:r>
      <w:r w:rsidR="00C52FD6" w:rsidRPr="008B2F9A">
        <w:rPr>
          <w:szCs w:val="24"/>
        </w:rPr>
        <w:t>£3.</w:t>
      </w:r>
      <w:r w:rsidR="00CD4723" w:rsidRPr="00E54898">
        <w:rPr>
          <w:szCs w:val="24"/>
        </w:rPr>
        <w:t>355</w:t>
      </w:r>
      <w:r w:rsidR="00C52FD6" w:rsidRPr="008B2F9A">
        <w:rPr>
          <w:szCs w:val="24"/>
        </w:rPr>
        <w:t>m in Q2</w:t>
      </w:r>
      <w:r w:rsidR="00055177" w:rsidRPr="00E54898">
        <w:rPr>
          <w:szCs w:val="24"/>
        </w:rPr>
        <w:t>,</w:t>
      </w:r>
      <w:r w:rsidR="00C52FD6" w:rsidRPr="008B2F9A">
        <w:rPr>
          <w:szCs w:val="24"/>
        </w:rPr>
        <w:t xml:space="preserve"> </w:t>
      </w:r>
      <w:r w:rsidR="00055177" w:rsidRPr="00E54898">
        <w:rPr>
          <w:szCs w:val="24"/>
        </w:rPr>
        <w:t xml:space="preserve">which </w:t>
      </w:r>
      <w:r w:rsidR="001C5207" w:rsidRPr="00E54898">
        <w:rPr>
          <w:szCs w:val="24"/>
        </w:rPr>
        <w:t xml:space="preserve">has </w:t>
      </w:r>
      <w:r w:rsidR="00CD4723" w:rsidRPr="00E54898">
        <w:rPr>
          <w:szCs w:val="24"/>
        </w:rPr>
        <w:t xml:space="preserve">decreased </w:t>
      </w:r>
      <w:r w:rsidR="00C52FD6" w:rsidRPr="008B2F9A">
        <w:rPr>
          <w:szCs w:val="24"/>
        </w:rPr>
        <w:t>from</w:t>
      </w:r>
      <w:r w:rsidR="00055177" w:rsidRPr="00E54898">
        <w:rPr>
          <w:szCs w:val="24"/>
        </w:rPr>
        <w:t xml:space="preserve"> </w:t>
      </w:r>
      <w:r w:rsidR="00947577" w:rsidRPr="008B2F9A">
        <w:rPr>
          <w:szCs w:val="24"/>
        </w:rPr>
        <w:t>£3.408m</w:t>
      </w:r>
      <w:r w:rsidR="00C52FD6" w:rsidRPr="008B2F9A">
        <w:rPr>
          <w:szCs w:val="24"/>
        </w:rPr>
        <w:t xml:space="preserve"> reported in Q1</w:t>
      </w:r>
      <w:r w:rsidR="00947577" w:rsidRPr="008B2F9A">
        <w:rPr>
          <w:szCs w:val="24"/>
        </w:rPr>
        <w:t>, the Directorate is forecasting a total overspend of</w:t>
      </w:r>
      <w:r w:rsidR="00C52FD6" w:rsidRPr="008B2F9A">
        <w:rPr>
          <w:szCs w:val="24"/>
        </w:rPr>
        <w:t xml:space="preserve"> £3.</w:t>
      </w:r>
      <w:r w:rsidR="001C5207" w:rsidRPr="00E54898">
        <w:rPr>
          <w:szCs w:val="24"/>
        </w:rPr>
        <w:t>228</w:t>
      </w:r>
      <w:r w:rsidR="00C52FD6" w:rsidRPr="008B2F9A">
        <w:rPr>
          <w:szCs w:val="24"/>
        </w:rPr>
        <w:t>m</w:t>
      </w:r>
      <w:r w:rsidR="00947577" w:rsidRPr="008B2F9A">
        <w:rPr>
          <w:szCs w:val="24"/>
        </w:rPr>
        <w:t xml:space="preserve"> </w:t>
      </w:r>
      <w:r w:rsidR="00566489" w:rsidRPr="008B2F9A">
        <w:rPr>
          <w:szCs w:val="24"/>
        </w:rPr>
        <w:t>in Q2</w:t>
      </w:r>
      <w:r w:rsidR="005002A9">
        <w:rPr>
          <w:szCs w:val="24"/>
        </w:rPr>
        <w:t>. This</w:t>
      </w:r>
      <w:r w:rsidR="00566489" w:rsidRPr="008B2F9A">
        <w:rPr>
          <w:szCs w:val="24"/>
        </w:rPr>
        <w:t xml:space="preserve"> has </w:t>
      </w:r>
      <w:r w:rsidR="001C5207" w:rsidRPr="00E54898">
        <w:rPr>
          <w:szCs w:val="24"/>
        </w:rPr>
        <w:t>decreased by (£</w:t>
      </w:r>
      <w:r w:rsidR="0020702E">
        <w:rPr>
          <w:szCs w:val="24"/>
        </w:rPr>
        <w:t>87</w:t>
      </w:r>
      <w:r w:rsidR="001C5207" w:rsidRPr="00E54898">
        <w:rPr>
          <w:szCs w:val="24"/>
        </w:rPr>
        <w:t>k)</w:t>
      </w:r>
      <w:r w:rsidR="00566489" w:rsidRPr="008B2F9A">
        <w:rPr>
          <w:szCs w:val="24"/>
        </w:rPr>
        <w:t xml:space="preserve"> from </w:t>
      </w:r>
      <w:r w:rsidR="00C52FD6" w:rsidRPr="008B2F9A">
        <w:rPr>
          <w:szCs w:val="24"/>
        </w:rPr>
        <w:t xml:space="preserve"> </w:t>
      </w:r>
      <w:r w:rsidR="00947577" w:rsidRPr="008B2F9A">
        <w:rPr>
          <w:szCs w:val="24"/>
        </w:rPr>
        <w:t>£3</w:t>
      </w:r>
      <w:r w:rsidR="00AB1262" w:rsidRPr="008B2F9A">
        <w:rPr>
          <w:szCs w:val="24"/>
        </w:rPr>
        <w:t>.</w:t>
      </w:r>
      <w:r w:rsidR="00947577" w:rsidRPr="008B2F9A">
        <w:rPr>
          <w:szCs w:val="24"/>
        </w:rPr>
        <w:t>315</w:t>
      </w:r>
      <w:r w:rsidR="00AB1262" w:rsidRPr="008B2F9A">
        <w:rPr>
          <w:szCs w:val="24"/>
        </w:rPr>
        <w:t>m</w:t>
      </w:r>
      <w:r w:rsidR="00566489" w:rsidRPr="008B2F9A">
        <w:rPr>
          <w:szCs w:val="24"/>
        </w:rPr>
        <w:t xml:space="preserve"> reported in Q1.</w:t>
      </w:r>
      <w:r w:rsidR="00055177" w:rsidRPr="008B2F9A">
        <w:rPr>
          <w:rFonts w:ascii="Century Gothic" w:hAnsi="Century Gothic" w:cs="Arial"/>
          <w:sz w:val="22"/>
          <w:szCs w:val="22"/>
          <w:lang w:val="en-US"/>
        </w:rPr>
        <w:t xml:space="preserve"> </w:t>
      </w:r>
      <w:r w:rsidR="00C52FD6" w:rsidRPr="008B2F9A">
        <w:rPr>
          <w:rFonts w:ascii="Century Gothic" w:hAnsi="Century Gothic" w:cs="Arial"/>
          <w:sz w:val="22"/>
          <w:szCs w:val="22"/>
          <w:lang w:val="en-US"/>
        </w:rPr>
        <w:t xml:space="preserve"> </w:t>
      </w:r>
      <w:r w:rsidR="00C52FD6" w:rsidRPr="008B2F9A">
        <w:rPr>
          <w:lang w:val="en-US"/>
        </w:rPr>
        <w:t xml:space="preserve">This is after the net draw down from reserves and cross divisional adjustments. </w:t>
      </w:r>
    </w:p>
    <w:p w14:paraId="611002EA" w14:textId="77777777" w:rsidR="00CE59BC" w:rsidRDefault="00CE59BC" w:rsidP="00CA70AF">
      <w:pPr>
        <w:ind w:firstLine="567"/>
        <w:jc w:val="both"/>
        <w:rPr>
          <w:rFonts w:cs="Arial"/>
          <w:b/>
          <w:szCs w:val="24"/>
          <w:u w:val="single"/>
        </w:rPr>
      </w:pPr>
    </w:p>
    <w:p w14:paraId="303FF719" w14:textId="4F6B7018" w:rsidR="00F65BEB" w:rsidRPr="00B97507" w:rsidRDefault="00F65BEB" w:rsidP="00CA70AF">
      <w:pPr>
        <w:ind w:firstLine="567"/>
        <w:jc w:val="both"/>
        <w:rPr>
          <w:rFonts w:cs="Arial"/>
          <w:b/>
          <w:szCs w:val="24"/>
        </w:rPr>
      </w:pPr>
      <w:r w:rsidRPr="00B97507">
        <w:rPr>
          <w:rFonts w:cs="Arial"/>
          <w:b/>
          <w:szCs w:val="24"/>
        </w:rPr>
        <w:t xml:space="preserve">Table 2: Resources Directorate </w:t>
      </w:r>
      <w:r w:rsidR="00DB60B4" w:rsidRPr="00B97507">
        <w:rPr>
          <w:rFonts w:cs="Arial"/>
          <w:b/>
          <w:szCs w:val="24"/>
        </w:rPr>
        <w:t>Revenue Monitoring Q</w:t>
      </w:r>
      <w:r w:rsidR="00B66810" w:rsidRPr="00B97507">
        <w:rPr>
          <w:rFonts w:cs="Arial"/>
          <w:b/>
          <w:szCs w:val="24"/>
        </w:rPr>
        <w:t>1v Q2</w:t>
      </w:r>
    </w:p>
    <w:p w14:paraId="2BE6BDCB" w14:textId="4E0BEF1C" w:rsidR="00566489" w:rsidRDefault="00566489" w:rsidP="00CA70AF">
      <w:pPr>
        <w:ind w:firstLine="567"/>
        <w:jc w:val="both"/>
        <w:rPr>
          <w:rFonts w:cs="Arial"/>
          <w:b/>
          <w:bCs/>
          <w:szCs w:val="24"/>
          <w:u w:val="single"/>
        </w:rPr>
      </w:pPr>
    </w:p>
    <w:tbl>
      <w:tblPr>
        <w:tblW w:w="9332" w:type="dxa"/>
        <w:tblInd w:w="557" w:type="dxa"/>
        <w:tblLook w:val="04A0" w:firstRow="1" w:lastRow="0" w:firstColumn="1" w:lastColumn="0" w:noHBand="0" w:noVBand="1"/>
        <w:tblCaption w:val="Table 2: Resources Directorate Revenue Monitoring Q1v Q2"/>
      </w:tblPr>
      <w:tblGrid>
        <w:gridCol w:w="2397"/>
        <w:gridCol w:w="1714"/>
        <w:gridCol w:w="1418"/>
        <w:gridCol w:w="1417"/>
        <w:gridCol w:w="2386"/>
      </w:tblGrid>
      <w:tr w:rsidR="00566489" w:rsidRPr="00685F8B" w14:paraId="5C1503AF" w14:textId="77777777" w:rsidTr="005002A9">
        <w:trPr>
          <w:trHeight w:val="1200"/>
        </w:trPr>
        <w:tc>
          <w:tcPr>
            <w:tcW w:w="2397" w:type="dxa"/>
            <w:tcBorders>
              <w:top w:val="single" w:sz="8" w:space="0" w:color="auto"/>
              <w:left w:val="single" w:sz="8" w:space="0" w:color="auto"/>
              <w:bottom w:val="nil"/>
              <w:right w:val="single" w:sz="8" w:space="0" w:color="auto"/>
            </w:tcBorders>
            <w:shd w:val="clear" w:color="auto" w:fill="auto"/>
          </w:tcPr>
          <w:p w14:paraId="70DF06F5" w14:textId="77777777" w:rsidR="00566489" w:rsidRPr="00685F8B" w:rsidRDefault="00566489" w:rsidP="00180CCF">
            <w:pPr>
              <w:jc w:val="center"/>
              <w:rPr>
                <w:rFonts w:cs="Arial"/>
                <w:b/>
                <w:color w:val="000000"/>
                <w:sz w:val="22"/>
                <w:szCs w:val="22"/>
                <w:lang w:eastAsia="en-GB"/>
              </w:rPr>
            </w:pPr>
            <w:r w:rsidRPr="00685F8B">
              <w:rPr>
                <w:rFonts w:cs="Arial"/>
                <w:b/>
                <w:color w:val="000000"/>
                <w:sz w:val="22"/>
                <w:szCs w:val="22"/>
                <w:lang w:eastAsia="en-GB"/>
              </w:rPr>
              <w:t>Revised Budget</w:t>
            </w:r>
          </w:p>
          <w:p w14:paraId="371AD43C" w14:textId="77777777" w:rsidR="00566489" w:rsidRPr="00685F8B" w:rsidRDefault="00566489" w:rsidP="00180CCF">
            <w:pPr>
              <w:jc w:val="center"/>
              <w:rPr>
                <w:rFonts w:cs="Arial"/>
                <w:color w:val="000000"/>
                <w:sz w:val="22"/>
                <w:szCs w:val="22"/>
                <w:lang w:eastAsia="en-GB"/>
              </w:rPr>
            </w:pPr>
          </w:p>
        </w:tc>
        <w:tc>
          <w:tcPr>
            <w:tcW w:w="1714" w:type="dxa"/>
            <w:tcBorders>
              <w:top w:val="single" w:sz="8" w:space="0" w:color="auto"/>
              <w:left w:val="nil"/>
              <w:bottom w:val="nil"/>
              <w:right w:val="single" w:sz="8" w:space="0" w:color="auto"/>
            </w:tcBorders>
            <w:shd w:val="clear" w:color="auto" w:fill="auto"/>
            <w:hideMark/>
          </w:tcPr>
          <w:p w14:paraId="1B4CE155" w14:textId="664F8713" w:rsidR="00566489" w:rsidRPr="00685F8B" w:rsidRDefault="00566489" w:rsidP="00180CCF">
            <w:pPr>
              <w:jc w:val="center"/>
              <w:rPr>
                <w:rFonts w:cs="Arial"/>
                <w:color w:val="000000"/>
                <w:sz w:val="22"/>
                <w:szCs w:val="22"/>
                <w:lang w:eastAsia="en-GB"/>
              </w:rPr>
            </w:pPr>
            <w:r w:rsidRPr="00685F8B">
              <w:rPr>
                <w:rFonts w:cs="Arial"/>
                <w:b/>
                <w:color w:val="000000"/>
                <w:sz w:val="22"/>
                <w:szCs w:val="22"/>
                <w:lang w:eastAsia="en-GB"/>
              </w:rPr>
              <w:t>Net Forecast Spend At Quarter 1</w:t>
            </w:r>
            <w:r w:rsidR="00055177">
              <w:rPr>
                <w:rFonts w:cs="Arial"/>
                <w:b/>
                <w:color w:val="000000"/>
                <w:sz w:val="22"/>
                <w:szCs w:val="22"/>
                <w:lang w:eastAsia="en-GB"/>
              </w:rPr>
              <w:t xml:space="preserve"> BAU</w:t>
            </w:r>
          </w:p>
        </w:tc>
        <w:tc>
          <w:tcPr>
            <w:tcW w:w="1418" w:type="dxa"/>
            <w:tcBorders>
              <w:top w:val="single" w:sz="8" w:space="0" w:color="auto"/>
              <w:left w:val="nil"/>
              <w:bottom w:val="nil"/>
              <w:right w:val="single" w:sz="8" w:space="0" w:color="auto"/>
            </w:tcBorders>
            <w:shd w:val="clear" w:color="auto" w:fill="auto"/>
            <w:hideMark/>
          </w:tcPr>
          <w:p w14:paraId="6F6D440E" w14:textId="347D9949" w:rsidR="00566489" w:rsidRPr="00685F8B" w:rsidRDefault="00566489" w:rsidP="00180CCF">
            <w:pPr>
              <w:jc w:val="center"/>
              <w:rPr>
                <w:rFonts w:cs="Arial"/>
                <w:color w:val="000000"/>
                <w:sz w:val="22"/>
                <w:szCs w:val="22"/>
                <w:lang w:eastAsia="en-GB"/>
              </w:rPr>
            </w:pPr>
            <w:r w:rsidRPr="00685F8B">
              <w:rPr>
                <w:rFonts w:cs="Arial"/>
                <w:b/>
                <w:color w:val="000000"/>
                <w:sz w:val="22"/>
                <w:szCs w:val="22"/>
                <w:lang w:eastAsia="en-GB"/>
              </w:rPr>
              <w:t>Quarter 1 Variance</w:t>
            </w:r>
            <w:r w:rsidR="00B66810">
              <w:rPr>
                <w:rFonts w:cs="Arial"/>
                <w:b/>
                <w:color w:val="000000"/>
                <w:sz w:val="22"/>
                <w:szCs w:val="22"/>
                <w:lang w:eastAsia="en-GB"/>
              </w:rPr>
              <w:t xml:space="preserve"> BAU</w:t>
            </w:r>
          </w:p>
        </w:tc>
        <w:tc>
          <w:tcPr>
            <w:tcW w:w="1417" w:type="dxa"/>
            <w:tcBorders>
              <w:top w:val="single" w:sz="8" w:space="0" w:color="auto"/>
              <w:left w:val="nil"/>
              <w:bottom w:val="nil"/>
              <w:right w:val="single" w:sz="8" w:space="0" w:color="auto"/>
            </w:tcBorders>
          </w:tcPr>
          <w:p w14:paraId="4DD8C68B" w14:textId="77777777" w:rsidR="00566489" w:rsidRPr="00685F8B" w:rsidRDefault="00566489" w:rsidP="00180CCF">
            <w:pPr>
              <w:rPr>
                <w:rFonts w:cs="Arial"/>
                <w:color w:val="000000"/>
                <w:sz w:val="22"/>
                <w:szCs w:val="22"/>
                <w:lang w:eastAsia="en-GB"/>
              </w:rPr>
            </w:pPr>
            <w:r w:rsidRPr="00685F8B">
              <w:rPr>
                <w:rFonts w:cs="Arial"/>
                <w:b/>
                <w:color w:val="000000"/>
                <w:sz w:val="22"/>
                <w:szCs w:val="22"/>
                <w:lang w:eastAsia="en-GB"/>
              </w:rPr>
              <w:t>Quarter 1 COVID-19 impact</w:t>
            </w:r>
          </w:p>
        </w:tc>
        <w:tc>
          <w:tcPr>
            <w:tcW w:w="2386" w:type="dxa"/>
            <w:tcBorders>
              <w:top w:val="single" w:sz="8" w:space="0" w:color="auto"/>
              <w:left w:val="nil"/>
              <w:bottom w:val="nil"/>
              <w:right w:val="single" w:sz="8" w:space="0" w:color="auto"/>
            </w:tcBorders>
          </w:tcPr>
          <w:p w14:paraId="1045AD46" w14:textId="2913BE5B" w:rsidR="00566489" w:rsidRPr="00685F8B" w:rsidRDefault="00566489" w:rsidP="00180CCF">
            <w:pPr>
              <w:jc w:val="center"/>
              <w:rPr>
                <w:rFonts w:cs="Arial"/>
                <w:color w:val="000000"/>
                <w:sz w:val="22"/>
                <w:szCs w:val="22"/>
                <w:lang w:eastAsia="en-GB"/>
              </w:rPr>
            </w:pPr>
            <w:r w:rsidRPr="00685F8B">
              <w:rPr>
                <w:rFonts w:cs="Arial"/>
                <w:b/>
                <w:color w:val="000000"/>
                <w:sz w:val="22"/>
                <w:szCs w:val="22"/>
                <w:lang w:eastAsia="en-GB"/>
              </w:rPr>
              <w:t xml:space="preserve">Total Quarter 1 </w:t>
            </w:r>
            <w:r w:rsidR="00055177">
              <w:rPr>
                <w:rFonts w:cs="Arial"/>
                <w:b/>
                <w:color w:val="000000"/>
                <w:sz w:val="22"/>
                <w:szCs w:val="22"/>
                <w:lang w:eastAsia="en-GB"/>
              </w:rPr>
              <w:t xml:space="preserve">variance </w:t>
            </w:r>
            <w:r w:rsidRPr="00685F8B">
              <w:rPr>
                <w:rFonts w:cs="Arial"/>
                <w:b/>
                <w:color w:val="000000"/>
                <w:sz w:val="22"/>
                <w:szCs w:val="22"/>
                <w:lang w:eastAsia="en-GB"/>
              </w:rPr>
              <w:t>including COVID-19 impact</w:t>
            </w:r>
          </w:p>
        </w:tc>
      </w:tr>
      <w:tr w:rsidR="00566489" w:rsidRPr="00685F8B" w14:paraId="5FBB3315" w14:textId="77777777" w:rsidTr="005002A9">
        <w:trPr>
          <w:trHeight w:val="300"/>
        </w:trPr>
        <w:tc>
          <w:tcPr>
            <w:tcW w:w="2397" w:type="dxa"/>
            <w:tcBorders>
              <w:top w:val="single" w:sz="4" w:space="0" w:color="auto"/>
              <w:left w:val="single" w:sz="8" w:space="0" w:color="auto"/>
              <w:bottom w:val="single" w:sz="4" w:space="0" w:color="auto"/>
              <w:right w:val="single" w:sz="4" w:space="0" w:color="auto"/>
            </w:tcBorders>
            <w:shd w:val="clear" w:color="auto" w:fill="auto"/>
            <w:hideMark/>
          </w:tcPr>
          <w:p w14:paraId="2D3B45B0" w14:textId="77777777" w:rsidR="00566489" w:rsidRPr="00685F8B" w:rsidRDefault="00566489" w:rsidP="00180CCF">
            <w:pPr>
              <w:jc w:val="center"/>
              <w:rPr>
                <w:rFonts w:cs="Arial"/>
                <w:b/>
                <w:color w:val="000000"/>
                <w:sz w:val="22"/>
                <w:szCs w:val="22"/>
                <w:lang w:eastAsia="en-GB"/>
              </w:rPr>
            </w:pPr>
            <w:r>
              <w:rPr>
                <w:rFonts w:cs="Arial"/>
                <w:b/>
                <w:color w:val="000000"/>
                <w:sz w:val="22"/>
                <w:szCs w:val="22"/>
                <w:lang w:eastAsia="en-GB"/>
              </w:rPr>
              <w:t>£000</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55ED471B" w14:textId="77777777" w:rsidR="00566489" w:rsidRPr="00685F8B" w:rsidRDefault="00566489" w:rsidP="00180CCF">
            <w:pPr>
              <w:jc w:val="center"/>
              <w:rPr>
                <w:rFonts w:cs="Arial"/>
                <w:b/>
                <w:color w:val="000000"/>
                <w:sz w:val="22"/>
                <w:szCs w:val="22"/>
                <w:lang w:eastAsia="en-GB"/>
              </w:rPr>
            </w:pPr>
            <w:r w:rsidRPr="00685F8B">
              <w:rPr>
                <w:rFonts w:cs="Arial"/>
                <w:b/>
                <w:color w:val="000000"/>
                <w:sz w:val="22"/>
                <w:szCs w:val="22"/>
                <w:lang w:eastAsia="en-GB"/>
              </w:rPr>
              <w:t>£’000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0ACDAC4E" w14:textId="77777777" w:rsidR="00566489" w:rsidRPr="00685F8B" w:rsidRDefault="00566489" w:rsidP="00180CCF">
            <w:pPr>
              <w:jc w:val="center"/>
              <w:rPr>
                <w:rFonts w:cs="Arial"/>
                <w:b/>
                <w:color w:val="000000"/>
                <w:sz w:val="22"/>
                <w:szCs w:val="22"/>
                <w:lang w:eastAsia="en-GB"/>
              </w:rPr>
            </w:pPr>
            <w:r w:rsidRPr="00685F8B">
              <w:rPr>
                <w:rFonts w:cs="Arial"/>
                <w:b/>
                <w:color w:val="000000"/>
                <w:sz w:val="22"/>
                <w:szCs w:val="22"/>
                <w:lang w:eastAsia="en-GB"/>
              </w:rPr>
              <w:t>£’000</w:t>
            </w:r>
          </w:p>
        </w:tc>
        <w:tc>
          <w:tcPr>
            <w:tcW w:w="1417" w:type="dxa"/>
            <w:tcBorders>
              <w:top w:val="single" w:sz="4" w:space="0" w:color="auto"/>
              <w:left w:val="nil"/>
              <w:bottom w:val="single" w:sz="4" w:space="0" w:color="auto"/>
              <w:right w:val="single" w:sz="8" w:space="0" w:color="auto"/>
            </w:tcBorders>
          </w:tcPr>
          <w:p w14:paraId="0F57E97B" w14:textId="77777777" w:rsidR="00566489" w:rsidRPr="00685F8B" w:rsidRDefault="00566489" w:rsidP="00180CCF">
            <w:pPr>
              <w:jc w:val="center"/>
              <w:rPr>
                <w:rFonts w:cs="Arial"/>
                <w:b/>
                <w:color w:val="000000"/>
                <w:sz w:val="22"/>
                <w:szCs w:val="22"/>
                <w:lang w:eastAsia="en-GB"/>
              </w:rPr>
            </w:pPr>
            <w:r w:rsidRPr="00685F8B">
              <w:rPr>
                <w:rFonts w:cs="Arial"/>
                <w:b/>
                <w:color w:val="000000"/>
                <w:sz w:val="22"/>
                <w:szCs w:val="22"/>
                <w:lang w:eastAsia="en-GB"/>
              </w:rPr>
              <w:t>£’000</w:t>
            </w:r>
          </w:p>
        </w:tc>
        <w:tc>
          <w:tcPr>
            <w:tcW w:w="2386" w:type="dxa"/>
            <w:tcBorders>
              <w:top w:val="single" w:sz="4" w:space="0" w:color="auto"/>
              <w:left w:val="nil"/>
              <w:bottom w:val="single" w:sz="4" w:space="0" w:color="auto"/>
              <w:right w:val="single" w:sz="8" w:space="0" w:color="auto"/>
            </w:tcBorders>
          </w:tcPr>
          <w:p w14:paraId="3AA4CF8D" w14:textId="77777777" w:rsidR="00566489" w:rsidRPr="00685F8B" w:rsidRDefault="00566489" w:rsidP="00180CCF">
            <w:pPr>
              <w:jc w:val="center"/>
              <w:rPr>
                <w:rFonts w:cs="Arial"/>
                <w:b/>
                <w:color w:val="000000"/>
                <w:sz w:val="22"/>
                <w:szCs w:val="22"/>
                <w:lang w:eastAsia="en-GB"/>
              </w:rPr>
            </w:pPr>
            <w:r w:rsidRPr="00685F8B">
              <w:rPr>
                <w:rFonts w:cs="Arial"/>
                <w:b/>
                <w:color w:val="000000"/>
                <w:sz w:val="22"/>
                <w:szCs w:val="22"/>
                <w:lang w:eastAsia="en-GB"/>
              </w:rPr>
              <w:t>£’000</w:t>
            </w:r>
          </w:p>
        </w:tc>
      </w:tr>
      <w:tr w:rsidR="00566489" w:rsidRPr="00685F8B" w14:paraId="7F45D227" w14:textId="77777777" w:rsidTr="005002A9">
        <w:trPr>
          <w:trHeight w:val="300"/>
        </w:trPr>
        <w:tc>
          <w:tcPr>
            <w:tcW w:w="2397" w:type="dxa"/>
            <w:tcBorders>
              <w:top w:val="nil"/>
              <w:left w:val="single" w:sz="4" w:space="0" w:color="auto"/>
              <w:bottom w:val="single" w:sz="8" w:space="0" w:color="auto"/>
              <w:right w:val="single" w:sz="4" w:space="0" w:color="auto"/>
            </w:tcBorders>
            <w:shd w:val="clear" w:color="auto" w:fill="auto"/>
            <w:noWrap/>
            <w:vAlign w:val="center"/>
            <w:hideMark/>
          </w:tcPr>
          <w:p w14:paraId="2BA384D2" w14:textId="77777777" w:rsidR="00566489" w:rsidRPr="00685F8B" w:rsidRDefault="00566489" w:rsidP="00180CCF">
            <w:pPr>
              <w:jc w:val="center"/>
              <w:rPr>
                <w:rFonts w:cs="Arial"/>
                <w:color w:val="000000"/>
                <w:sz w:val="22"/>
                <w:szCs w:val="22"/>
                <w:lang w:eastAsia="en-GB"/>
              </w:rPr>
            </w:pPr>
            <w:r w:rsidRPr="00685F8B">
              <w:rPr>
                <w:rFonts w:cs="Arial"/>
                <w:color w:val="000000"/>
                <w:sz w:val="22"/>
                <w:szCs w:val="22"/>
                <w:lang w:eastAsia="en-GB"/>
              </w:rPr>
              <w:t>36,735</w:t>
            </w:r>
          </w:p>
        </w:tc>
        <w:tc>
          <w:tcPr>
            <w:tcW w:w="1714" w:type="dxa"/>
            <w:tcBorders>
              <w:top w:val="nil"/>
              <w:left w:val="nil"/>
              <w:bottom w:val="single" w:sz="8" w:space="0" w:color="auto"/>
              <w:right w:val="single" w:sz="4" w:space="0" w:color="auto"/>
            </w:tcBorders>
            <w:shd w:val="clear" w:color="auto" w:fill="auto"/>
            <w:noWrap/>
            <w:vAlign w:val="center"/>
            <w:hideMark/>
          </w:tcPr>
          <w:p w14:paraId="3B2B3E1D" w14:textId="77777777" w:rsidR="00566489" w:rsidRPr="00685F8B" w:rsidRDefault="00566489" w:rsidP="00180CCF">
            <w:pPr>
              <w:jc w:val="center"/>
              <w:rPr>
                <w:rFonts w:cs="Arial"/>
                <w:color w:val="000000"/>
                <w:sz w:val="22"/>
                <w:szCs w:val="22"/>
                <w:lang w:eastAsia="en-GB"/>
              </w:rPr>
            </w:pPr>
            <w:r w:rsidRPr="00685F8B">
              <w:rPr>
                <w:rFonts w:cs="Arial"/>
                <w:color w:val="000000"/>
                <w:sz w:val="22"/>
                <w:szCs w:val="22"/>
                <w:lang w:eastAsia="en-GB"/>
              </w:rPr>
              <w:t>36,642</w:t>
            </w:r>
          </w:p>
        </w:tc>
        <w:tc>
          <w:tcPr>
            <w:tcW w:w="1418" w:type="dxa"/>
            <w:tcBorders>
              <w:top w:val="nil"/>
              <w:left w:val="nil"/>
              <w:bottom w:val="single" w:sz="8" w:space="0" w:color="auto"/>
              <w:right w:val="single" w:sz="8" w:space="0" w:color="auto"/>
            </w:tcBorders>
            <w:shd w:val="clear" w:color="auto" w:fill="auto"/>
            <w:noWrap/>
            <w:vAlign w:val="center"/>
            <w:hideMark/>
          </w:tcPr>
          <w:p w14:paraId="04FA9F80" w14:textId="77777777" w:rsidR="00566489" w:rsidRPr="00685F8B" w:rsidRDefault="00566489" w:rsidP="00180CCF">
            <w:pPr>
              <w:jc w:val="center"/>
              <w:rPr>
                <w:rFonts w:cs="Arial"/>
                <w:color w:val="000000"/>
                <w:sz w:val="22"/>
                <w:szCs w:val="22"/>
                <w:lang w:eastAsia="en-GB"/>
              </w:rPr>
            </w:pPr>
            <w:r w:rsidRPr="00685F8B">
              <w:rPr>
                <w:rFonts w:cs="Arial"/>
                <w:color w:val="000000"/>
                <w:sz w:val="22"/>
                <w:szCs w:val="22"/>
                <w:lang w:eastAsia="en-GB"/>
              </w:rPr>
              <w:t>(93)</w:t>
            </w:r>
          </w:p>
        </w:tc>
        <w:tc>
          <w:tcPr>
            <w:tcW w:w="1417" w:type="dxa"/>
            <w:tcBorders>
              <w:top w:val="nil"/>
              <w:left w:val="nil"/>
              <w:bottom w:val="single" w:sz="8" w:space="0" w:color="auto"/>
              <w:right w:val="single" w:sz="8" w:space="0" w:color="auto"/>
            </w:tcBorders>
          </w:tcPr>
          <w:p w14:paraId="1DC5B77C" w14:textId="77777777" w:rsidR="00566489" w:rsidRPr="00685F8B" w:rsidRDefault="00566489" w:rsidP="00180CCF">
            <w:pPr>
              <w:jc w:val="center"/>
              <w:rPr>
                <w:rFonts w:cs="Arial"/>
                <w:color w:val="000000"/>
                <w:sz w:val="22"/>
                <w:szCs w:val="22"/>
                <w:lang w:eastAsia="en-GB"/>
              </w:rPr>
            </w:pPr>
            <w:r w:rsidRPr="00685F8B">
              <w:rPr>
                <w:rFonts w:cs="Arial"/>
                <w:color w:val="000000"/>
                <w:sz w:val="22"/>
                <w:szCs w:val="22"/>
                <w:lang w:eastAsia="en-GB"/>
              </w:rPr>
              <w:t>3,408</w:t>
            </w:r>
          </w:p>
        </w:tc>
        <w:tc>
          <w:tcPr>
            <w:tcW w:w="2386" w:type="dxa"/>
            <w:tcBorders>
              <w:top w:val="nil"/>
              <w:left w:val="nil"/>
              <w:bottom w:val="single" w:sz="8" w:space="0" w:color="auto"/>
              <w:right w:val="single" w:sz="8" w:space="0" w:color="auto"/>
            </w:tcBorders>
          </w:tcPr>
          <w:p w14:paraId="451CDC8C" w14:textId="77777777" w:rsidR="00566489" w:rsidRPr="00685F8B" w:rsidRDefault="00566489" w:rsidP="00180CCF">
            <w:pPr>
              <w:jc w:val="center"/>
              <w:rPr>
                <w:rFonts w:cs="Arial"/>
                <w:color w:val="000000"/>
                <w:sz w:val="22"/>
                <w:szCs w:val="22"/>
                <w:lang w:eastAsia="en-GB"/>
              </w:rPr>
            </w:pPr>
            <w:r w:rsidRPr="00685F8B">
              <w:rPr>
                <w:rFonts w:cs="Arial"/>
                <w:color w:val="000000"/>
                <w:sz w:val="22"/>
                <w:szCs w:val="22"/>
                <w:lang w:eastAsia="en-GB"/>
              </w:rPr>
              <w:t>3,315</w:t>
            </w:r>
          </w:p>
        </w:tc>
      </w:tr>
    </w:tbl>
    <w:p w14:paraId="4E9BD5CD" w14:textId="77777777" w:rsidR="00566489" w:rsidRPr="00487CDB" w:rsidDel="00CF1E61" w:rsidRDefault="00566489" w:rsidP="00CA70AF">
      <w:pPr>
        <w:ind w:firstLine="567"/>
        <w:jc w:val="both"/>
        <w:rPr>
          <w:rFonts w:cs="Arial"/>
          <w:bCs/>
          <w:szCs w:val="24"/>
          <w:u w:val="single"/>
        </w:rPr>
      </w:pPr>
    </w:p>
    <w:tbl>
      <w:tblPr>
        <w:tblW w:w="9332" w:type="dxa"/>
        <w:tblInd w:w="557" w:type="dxa"/>
        <w:tblLook w:val="04A0" w:firstRow="1" w:lastRow="0" w:firstColumn="1" w:lastColumn="0" w:noHBand="0" w:noVBand="1"/>
        <w:tblCaption w:val="Table 2: Resources Directorate Revenue Monitoring Q1v Q2"/>
      </w:tblPr>
      <w:tblGrid>
        <w:gridCol w:w="2397"/>
        <w:gridCol w:w="1714"/>
        <w:gridCol w:w="1418"/>
        <w:gridCol w:w="1417"/>
        <w:gridCol w:w="2386"/>
      </w:tblGrid>
      <w:tr w:rsidR="00685F8B" w:rsidRPr="00BD571C" w14:paraId="58090847" w14:textId="77777777" w:rsidTr="005002A9">
        <w:trPr>
          <w:trHeight w:val="1200"/>
        </w:trPr>
        <w:tc>
          <w:tcPr>
            <w:tcW w:w="2397" w:type="dxa"/>
            <w:tcBorders>
              <w:top w:val="single" w:sz="8" w:space="0" w:color="auto"/>
              <w:left w:val="single" w:sz="8" w:space="0" w:color="auto"/>
              <w:bottom w:val="nil"/>
              <w:right w:val="single" w:sz="8" w:space="0" w:color="auto"/>
            </w:tcBorders>
            <w:shd w:val="clear" w:color="auto" w:fill="auto"/>
          </w:tcPr>
          <w:p w14:paraId="2BEFA768" w14:textId="77777777" w:rsidR="002E3DD5" w:rsidRPr="00BD571C" w:rsidRDefault="002E3DD5" w:rsidP="002E3DD5">
            <w:pPr>
              <w:jc w:val="center"/>
              <w:rPr>
                <w:rFonts w:cs="Arial"/>
                <w:b/>
                <w:color w:val="000000"/>
                <w:sz w:val="22"/>
                <w:szCs w:val="22"/>
                <w:lang w:eastAsia="en-GB"/>
              </w:rPr>
            </w:pPr>
            <w:r w:rsidRPr="00BD571C">
              <w:rPr>
                <w:rFonts w:cs="Arial"/>
                <w:b/>
                <w:color w:val="000000"/>
                <w:sz w:val="22"/>
                <w:szCs w:val="22"/>
                <w:lang w:eastAsia="en-GB"/>
              </w:rPr>
              <w:t>Revised Budget</w:t>
            </w:r>
          </w:p>
          <w:p w14:paraId="20F74A7B" w14:textId="2C9DABB9" w:rsidR="00685F8B" w:rsidRPr="00BD571C" w:rsidRDefault="00685F8B" w:rsidP="0055673A">
            <w:pPr>
              <w:jc w:val="center"/>
              <w:rPr>
                <w:rFonts w:cs="Arial"/>
                <w:color w:val="000000"/>
                <w:sz w:val="22"/>
                <w:szCs w:val="22"/>
                <w:lang w:eastAsia="en-GB"/>
              </w:rPr>
            </w:pPr>
          </w:p>
        </w:tc>
        <w:tc>
          <w:tcPr>
            <w:tcW w:w="1714" w:type="dxa"/>
            <w:tcBorders>
              <w:top w:val="single" w:sz="8" w:space="0" w:color="auto"/>
              <w:left w:val="nil"/>
              <w:bottom w:val="nil"/>
              <w:right w:val="single" w:sz="8" w:space="0" w:color="auto"/>
            </w:tcBorders>
            <w:shd w:val="clear" w:color="auto" w:fill="auto"/>
            <w:hideMark/>
          </w:tcPr>
          <w:p w14:paraId="49F126B3" w14:textId="67B82FBE" w:rsidR="00685F8B" w:rsidRPr="00BD571C" w:rsidRDefault="00685F8B" w:rsidP="00CA70AF">
            <w:pPr>
              <w:jc w:val="center"/>
              <w:rPr>
                <w:rFonts w:cs="Arial"/>
                <w:color w:val="000000"/>
                <w:sz w:val="22"/>
                <w:szCs w:val="22"/>
                <w:lang w:eastAsia="en-GB"/>
              </w:rPr>
            </w:pPr>
            <w:r w:rsidRPr="00BD571C">
              <w:rPr>
                <w:rFonts w:cs="Arial"/>
                <w:b/>
                <w:color w:val="000000"/>
                <w:sz w:val="22"/>
                <w:szCs w:val="22"/>
                <w:lang w:eastAsia="en-GB"/>
              </w:rPr>
              <w:t xml:space="preserve">Net Forecast Spend At Quarter </w:t>
            </w:r>
            <w:r w:rsidR="00566489" w:rsidRPr="00BD571C">
              <w:rPr>
                <w:rFonts w:cs="Arial"/>
                <w:b/>
                <w:color w:val="000000"/>
                <w:sz w:val="22"/>
                <w:szCs w:val="22"/>
                <w:lang w:eastAsia="en-GB"/>
              </w:rPr>
              <w:t>2</w:t>
            </w:r>
            <w:r w:rsidR="00BC1579" w:rsidRPr="00BD571C">
              <w:rPr>
                <w:rFonts w:cs="Arial"/>
                <w:b/>
                <w:color w:val="000000"/>
                <w:sz w:val="22"/>
                <w:szCs w:val="22"/>
                <w:lang w:eastAsia="en-GB"/>
              </w:rPr>
              <w:t xml:space="preserve"> BAU</w:t>
            </w:r>
          </w:p>
        </w:tc>
        <w:tc>
          <w:tcPr>
            <w:tcW w:w="1418" w:type="dxa"/>
            <w:tcBorders>
              <w:top w:val="single" w:sz="8" w:space="0" w:color="auto"/>
              <w:left w:val="nil"/>
              <w:bottom w:val="nil"/>
              <w:right w:val="single" w:sz="8" w:space="0" w:color="auto"/>
            </w:tcBorders>
            <w:shd w:val="clear" w:color="auto" w:fill="auto"/>
            <w:hideMark/>
          </w:tcPr>
          <w:p w14:paraId="43668EF2" w14:textId="200C82DD" w:rsidR="00685F8B" w:rsidRPr="00BD571C" w:rsidRDefault="00685F8B" w:rsidP="0055673A">
            <w:pPr>
              <w:jc w:val="center"/>
              <w:rPr>
                <w:rFonts w:cs="Arial"/>
                <w:color w:val="000000"/>
                <w:sz w:val="22"/>
                <w:szCs w:val="22"/>
                <w:lang w:eastAsia="en-GB"/>
              </w:rPr>
            </w:pPr>
            <w:r w:rsidRPr="00BD571C">
              <w:rPr>
                <w:rFonts w:cs="Arial"/>
                <w:b/>
                <w:color w:val="000000"/>
                <w:sz w:val="22"/>
                <w:szCs w:val="22"/>
                <w:lang w:eastAsia="en-GB"/>
              </w:rPr>
              <w:t xml:space="preserve">Quarter </w:t>
            </w:r>
            <w:r w:rsidR="00566489" w:rsidRPr="00BD571C">
              <w:rPr>
                <w:rFonts w:cs="Arial"/>
                <w:b/>
                <w:color w:val="000000"/>
                <w:sz w:val="22"/>
                <w:szCs w:val="22"/>
                <w:lang w:eastAsia="en-GB"/>
              </w:rPr>
              <w:t xml:space="preserve">2 </w:t>
            </w:r>
            <w:r w:rsidRPr="00BD571C">
              <w:rPr>
                <w:rFonts w:cs="Arial"/>
                <w:b/>
                <w:color w:val="000000"/>
                <w:sz w:val="22"/>
                <w:szCs w:val="22"/>
                <w:lang w:eastAsia="en-GB"/>
              </w:rPr>
              <w:t>Variance</w:t>
            </w:r>
            <w:r w:rsidR="00B66810" w:rsidRPr="00BD571C">
              <w:rPr>
                <w:rFonts w:cs="Arial"/>
                <w:b/>
                <w:color w:val="000000"/>
                <w:sz w:val="22"/>
                <w:szCs w:val="22"/>
                <w:lang w:eastAsia="en-GB"/>
              </w:rPr>
              <w:t xml:space="preserve"> BAU</w:t>
            </w:r>
          </w:p>
        </w:tc>
        <w:tc>
          <w:tcPr>
            <w:tcW w:w="1417" w:type="dxa"/>
            <w:tcBorders>
              <w:top w:val="single" w:sz="8" w:space="0" w:color="auto"/>
              <w:left w:val="nil"/>
              <w:bottom w:val="nil"/>
              <w:right w:val="single" w:sz="8" w:space="0" w:color="auto"/>
            </w:tcBorders>
          </w:tcPr>
          <w:p w14:paraId="5086C5A9" w14:textId="1B050EE9" w:rsidR="00685F8B" w:rsidRPr="00BD571C" w:rsidRDefault="00685F8B" w:rsidP="00CA70AF">
            <w:pPr>
              <w:rPr>
                <w:rFonts w:cs="Arial"/>
                <w:color w:val="000000"/>
                <w:sz w:val="22"/>
                <w:szCs w:val="22"/>
                <w:lang w:eastAsia="en-GB"/>
              </w:rPr>
            </w:pPr>
            <w:r w:rsidRPr="00BD571C">
              <w:rPr>
                <w:rFonts w:cs="Arial"/>
                <w:b/>
                <w:color w:val="000000"/>
                <w:sz w:val="22"/>
                <w:szCs w:val="22"/>
                <w:lang w:eastAsia="en-GB"/>
              </w:rPr>
              <w:t xml:space="preserve">Quarter </w:t>
            </w:r>
            <w:r w:rsidR="00566489" w:rsidRPr="00BD571C">
              <w:rPr>
                <w:rFonts w:cs="Arial"/>
                <w:b/>
                <w:color w:val="000000"/>
                <w:sz w:val="22"/>
                <w:szCs w:val="22"/>
                <w:lang w:eastAsia="en-GB"/>
              </w:rPr>
              <w:t>2</w:t>
            </w:r>
            <w:r w:rsidR="00B66810" w:rsidRPr="00BD571C">
              <w:rPr>
                <w:rFonts w:cs="Arial"/>
                <w:b/>
                <w:color w:val="000000"/>
                <w:sz w:val="22"/>
                <w:szCs w:val="22"/>
                <w:lang w:eastAsia="en-GB"/>
              </w:rPr>
              <w:t xml:space="preserve"> </w:t>
            </w:r>
            <w:r w:rsidRPr="00BD571C">
              <w:rPr>
                <w:rFonts w:cs="Arial"/>
                <w:b/>
                <w:color w:val="000000"/>
                <w:sz w:val="22"/>
                <w:szCs w:val="22"/>
                <w:lang w:eastAsia="en-GB"/>
              </w:rPr>
              <w:t>COVID-19 impact</w:t>
            </w:r>
          </w:p>
        </w:tc>
        <w:tc>
          <w:tcPr>
            <w:tcW w:w="2386" w:type="dxa"/>
            <w:tcBorders>
              <w:top w:val="single" w:sz="8" w:space="0" w:color="auto"/>
              <w:left w:val="nil"/>
              <w:bottom w:val="nil"/>
              <w:right w:val="single" w:sz="8" w:space="0" w:color="auto"/>
            </w:tcBorders>
          </w:tcPr>
          <w:p w14:paraId="5D59C5E0" w14:textId="2C19C415" w:rsidR="00685F8B" w:rsidRPr="00BD571C" w:rsidRDefault="00685F8B" w:rsidP="00CA70AF">
            <w:pPr>
              <w:jc w:val="center"/>
              <w:rPr>
                <w:rFonts w:cs="Arial"/>
                <w:color w:val="000000"/>
                <w:sz w:val="22"/>
                <w:szCs w:val="22"/>
                <w:lang w:eastAsia="en-GB"/>
              </w:rPr>
            </w:pPr>
            <w:r w:rsidRPr="00BD571C">
              <w:rPr>
                <w:rFonts w:cs="Arial"/>
                <w:b/>
                <w:color w:val="000000"/>
                <w:sz w:val="22"/>
                <w:szCs w:val="22"/>
                <w:lang w:eastAsia="en-GB"/>
              </w:rPr>
              <w:t xml:space="preserve">Total Quarter </w:t>
            </w:r>
            <w:r w:rsidR="00566489" w:rsidRPr="00BD571C">
              <w:rPr>
                <w:rFonts w:cs="Arial"/>
                <w:b/>
                <w:color w:val="000000"/>
                <w:sz w:val="22"/>
                <w:szCs w:val="22"/>
                <w:lang w:eastAsia="en-GB"/>
              </w:rPr>
              <w:t xml:space="preserve">2 </w:t>
            </w:r>
            <w:r w:rsidR="00BC1579" w:rsidRPr="00BD571C">
              <w:rPr>
                <w:rFonts w:cs="Arial"/>
                <w:b/>
                <w:color w:val="000000"/>
                <w:sz w:val="22"/>
                <w:szCs w:val="22"/>
                <w:lang w:eastAsia="en-GB"/>
              </w:rPr>
              <w:t xml:space="preserve">variance </w:t>
            </w:r>
            <w:r w:rsidRPr="00BD571C">
              <w:rPr>
                <w:rFonts w:cs="Arial"/>
                <w:b/>
                <w:color w:val="000000"/>
                <w:sz w:val="22"/>
                <w:szCs w:val="22"/>
                <w:lang w:eastAsia="en-GB"/>
              </w:rPr>
              <w:t>including COVID-19 impact</w:t>
            </w:r>
          </w:p>
        </w:tc>
      </w:tr>
      <w:tr w:rsidR="00CE59BC" w:rsidRPr="00BD571C" w14:paraId="5CD8D2E3" w14:textId="77777777" w:rsidTr="005002A9">
        <w:trPr>
          <w:trHeight w:val="300"/>
        </w:trPr>
        <w:tc>
          <w:tcPr>
            <w:tcW w:w="2397" w:type="dxa"/>
            <w:tcBorders>
              <w:top w:val="single" w:sz="4" w:space="0" w:color="auto"/>
              <w:left w:val="single" w:sz="8" w:space="0" w:color="auto"/>
              <w:bottom w:val="single" w:sz="4" w:space="0" w:color="auto"/>
              <w:right w:val="single" w:sz="4" w:space="0" w:color="auto"/>
            </w:tcBorders>
            <w:shd w:val="clear" w:color="auto" w:fill="auto"/>
            <w:hideMark/>
          </w:tcPr>
          <w:p w14:paraId="6D8F66D4" w14:textId="73841F62" w:rsidR="00CE59BC" w:rsidRPr="00BD571C" w:rsidRDefault="002E3DD5">
            <w:pPr>
              <w:jc w:val="center"/>
              <w:rPr>
                <w:rFonts w:cs="Arial"/>
                <w:b/>
                <w:color w:val="000000"/>
                <w:sz w:val="22"/>
                <w:szCs w:val="22"/>
                <w:lang w:eastAsia="en-GB"/>
              </w:rPr>
            </w:pPr>
            <w:r w:rsidRPr="00BD571C">
              <w:rPr>
                <w:rFonts w:cs="Arial"/>
                <w:b/>
                <w:color w:val="000000"/>
                <w:sz w:val="22"/>
                <w:szCs w:val="22"/>
                <w:lang w:eastAsia="en-GB"/>
              </w:rPr>
              <w:t>£000</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3168C775" w14:textId="77777777" w:rsidR="00CE59BC" w:rsidRPr="00BD571C" w:rsidRDefault="00CE59BC" w:rsidP="00CE59BC">
            <w:pPr>
              <w:jc w:val="center"/>
              <w:rPr>
                <w:rFonts w:cs="Arial"/>
                <w:b/>
                <w:color w:val="000000"/>
                <w:sz w:val="22"/>
                <w:szCs w:val="22"/>
                <w:lang w:eastAsia="en-GB"/>
              </w:rPr>
            </w:pPr>
            <w:r w:rsidRPr="00BD571C">
              <w:rPr>
                <w:rFonts w:cs="Arial"/>
                <w:b/>
                <w:color w:val="000000"/>
                <w:sz w:val="22"/>
                <w:szCs w:val="22"/>
                <w:lang w:eastAsia="en-GB"/>
              </w:rPr>
              <w:t>£’000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1BB89179" w14:textId="77777777" w:rsidR="00CE59BC" w:rsidRPr="00BD571C" w:rsidRDefault="00CE59BC" w:rsidP="00CE59BC">
            <w:pPr>
              <w:jc w:val="center"/>
              <w:rPr>
                <w:rFonts w:cs="Arial"/>
                <w:b/>
                <w:color w:val="000000"/>
                <w:sz w:val="22"/>
                <w:szCs w:val="22"/>
                <w:lang w:eastAsia="en-GB"/>
              </w:rPr>
            </w:pPr>
            <w:r w:rsidRPr="00BD571C">
              <w:rPr>
                <w:rFonts w:cs="Arial"/>
                <w:b/>
                <w:color w:val="000000"/>
                <w:sz w:val="22"/>
                <w:szCs w:val="22"/>
                <w:lang w:eastAsia="en-GB"/>
              </w:rPr>
              <w:t>£’000</w:t>
            </w:r>
          </w:p>
        </w:tc>
        <w:tc>
          <w:tcPr>
            <w:tcW w:w="1417" w:type="dxa"/>
            <w:tcBorders>
              <w:top w:val="single" w:sz="4" w:space="0" w:color="auto"/>
              <w:left w:val="nil"/>
              <w:bottom w:val="single" w:sz="4" w:space="0" w:color="auto"/>
              <w:right w:val="single" w:sz="8" w:space="0" w:color="auto"/>
            </w:tcBorders>
          </w:tcPr>
          <w:p w14:paraId="12B18AC1" w14:textId="77777777" w:rsidR="00CE59BC" w:rsidRPr="00BD571C" w:rsidRDefault="00CE59BC" w:rsidP="00CE59BC">
            <w:pPr>
              <w:jc w:val="center"/>
              <w:rPr>
                <w:rFonts w:cs="Arial"/>
                <w:b/>
                <w:color w:val="000000"/>
                <w:sz w:val="22"/>
                <w:szCs w:val="22"/>
                <w:lang w:eastAsia="en-GB"/>
              </w:rPr>
            </w:pPr>
            <w:r w:rsidRPr="00BD571C">
              <w:rPr>
                <w:rFonts w:cs="Arial"/>
                <w:b/>
                <w:color w:val="000000"/>
                <w:sz w:val="22"/>
                <w:szCs w:val="22"/>
                <w:lang w:eastAsia="en-GB"/>
              </w:rPr>
              <w:t>£’000</w:t>
            </w:r>
          </w:p>
        </w:tc>
        <w:tc>
          <w:tcPr>
            <w:tcW w:w="2386" w:type="dxa"/>
            <w:tcBorders>
              <w:top w:val="single" w:sz="4" w:space="0" w:color="auto"/>
              <w:left w:val="nil"/>
              <w:bottom w:val="single" w:sz="4" w:space="0" w:color="auto"/>
              <w:right w:val="single" w:sz="8" w:space="0" w:color="auto"/>
            </w:tcBorders>
          </w:tcPr>
          <w:p w14:paraId="4024BFA4" w14:textId="77777777" w:rsidR="00CE59BC" w:rsidRPr="00BD571C" w:rsidRDefault="00CE59BC" w:rsidP="00CE59BC">
            <w:pPr>
              <w:jc w:val="center"/>
              <w:rPr>
                <w:rFonts w:cs="Arial"/>
                <w:b/>
                <w:color w:val="000000"/>
                <w:sz w:val="22"/>
                <w:szCs w:val="22"/>
                <w:lang w:eastAsia="en-GB"/>
              </w:rPr>
            </w:pPr>
            <w:r w:rsidRPr="00BD571C">
              <w:rPr>
                <w:rFonts w:cs="Arial"/>
                <w:b/>
                <w:color w:val="000000"/>
                <w:sz w:val="22"/>
                <w:szCs w:val="22"/>
                <w:lang w:eastAsia="en-GB"/>
              </w:rPr>
              <w:t>£’000</w:t>
            </w:r>
          </w:p>
        </w:tc>
      </w:tr>
      <w:tr w:rsidR="00CE59BC" w:rsidRPr="00BD571C" w14:paraId="4F9A17CB" w14:textId="77777777" w:rsidTr="005002A9">
        <w:trPr>
          <w:trHeight w:val="300"/>
        </w:trPr>
        <w:tc>
          <w:tcPr>
            <w:tcW w:w="2397" w:type="dxa"/>
            <w:tcBorders>
              <w:top w:val="nil"/>
              <w:left w:val="single" w:sz="4" w:space="0" w:color="auto"/>
              <w:bottom w:val="single" w:sz="8" w:space="0" w:color="auto"/>
              <w:right w:val="single" w:sz="4" w:space="0" w:color="auto"/>
            </w:tcBorders>
            <w:shd w:val="clear" w:color="auto" w:fill="auto"/>
            <w:noWrap/>
            <w:vAlign w:val="center"/>
            <w:hideMark/>
          </w:tcPr>
          <w:p w14:paraId="051F4647" w14:textId="77777777" w:rsidR="00CE59BC" w:rsidRPr="00BD571C" w:rsidRDefault="00CE59BC" w:rsidP="00CE59BC">
            <w:pPr>
              <w:jc w:val="center"/>
              <w:rPr>
                <w:rFonts w:cs="Arial"/>
                <w:color w:val="000000"/>
                <w:sz w:val="22"/>
                <w:szCs w:val="22"/>
                <w:lang w:eastAsia="en-GB"/>
              </w:rPr>
            </w:pPr>
            <w:r w:rsidRPr="00BD571C">
              <w:rPr>
                <w:rFonts w:cs="Arial"/>
                <w:color w:val="000000"/>
                <w:sz w:val="22"/>
                <w:szCs w:val="22"/>
                <w:lang w:eastAsia="en-GB"/>
              </w:rPr>
              <w:t>36,735</w:t>
            </w:r>
          </w:p>
        </w:tc>
        <w:tc>
          <w:tcPr>
            <w:tcW w:w="1714" w:type="dxa"/>
            <w:tcBorders>
              <w:top w:val="nil"/>
              <w:left w:val="nil"/>
              <w:bottom w:val="single" w:sz="8" w:space="0" w:color="auto"/>
              <w:right w:val="single" w:sz="4" w:space="0" w:color="auto"/>
            </w:tcBorders>
            <w:shd w:val="clear" w:color="auto" w:fill="auto"/>
            <w:noWrap/>
            <w:vAlign w:val="center"/>
            <w:hideMark/>
          </w:tcPr>
          <w:p w14:paraId="1BD7D648" w14:textId="2EB4F6ED" w:rsidR="00CE59BC" w:rsidRPr="00BD571C" w:rsidRDefault="00CE59BC" w:rsidP="00CE59BC">
            <w:pPr>
              <w:jc w:val="center"/>
              <w:rPr>
                <w:rFonts w:cs="Arial"/>
                <w:color w:val="000000"/>
                <w:sz w:val="22"/>
                <w:szCs w:val="22"/>
                <w:lang w:eastAsia="en-GB"/>
              </w:rPr>
            </w:pPr>
            <w:r w:rsidRPr="00BD571C">
              <w:rPr>
                <w:rFonts w:cs="Arial"/>
                <w:color w:val="000000"/>
                <w:sz w:val="22"/>
                <w:szCs w:val="22"/>
                <w:lang w:eastAsia="en-GB"/>
              </w:rPr>
              <w:t>36,</w:t>
            </w:r>
            <w:r w:rsidR="00055177" w:rsidRPr="00BD571C">
              <w:rPr>
                <w:rFonts w:cs="Arial"/>
                <w:color w:val="000000"/>
                <w:sz w:val="22"/>
                <w:szCs w:val="22"/>
                <w:lang w:eastAsia="en-GB"/>
              </w:rPr>
              <w:t>608</w:t>
            </w:r>
          </w:p>
        </w:tc>
        <w:tc>
          <w:tcPr>
            <w:tcW w:w="1418" w:type="dxa"/>
            <w:tcBorders>
              <w:top w:val="nil"/>
              <w:left w:val="nil"/>
              <w:bottom w:val="single" w:sz="8" w:space="0" w:color="auto"/>
              <w:right w:val="single" w:sz="8" w:space="0" w:color="auto"/>
            </w:tcBorders>
            <w:shd w:val="clear" w:color="auto" w:fill="auto"/>
            <w:noWrap/>
            <w:vAlign w:val="center"/>
            <w:hideMark/>
          </w:tcPr>
          <w:p w14:paraId="42443C62" w14:textId="6F71B38B" w:rsidR="00CE59BC" w:rsidRPr="00BD571C" w:rsidRDefault="00CE59BC" w:rsidP="00CE59BC">
            <w:pPr>
              <w:jc w:val="center"/>
              <w:rPr>
                <w:rFonts w:cs="Arial"/>
                <w:color w:val="000000"/>
                <w:sz w:val="22"/>
                <w:szCs w:val="22"/>
                <w:lang w:eastAsia="en-GB"/>
              </w:rPr>
            </w:pPr>
            <w:r w:rsidRPr="00BD571C">
              <w:rPr>
                <w:rFonts w:cs="Arial"/>
                <w:color w:val="000000"/>
                <w:sz w:val="22"/>
                <w:szCs w:val="22"/>
                <w:lang w:eastAsia="en-GB"/>
              </w:rPr>
              <w:t>(</w:t>
            </w:r>
            <w:r w:rsidR="00566489" w:rsidRPr="00BD571C">
              <w:rPr>
                <w:rFonts w:cs="Arial"/>
                <w:color w:val="000000"/>
                <w:sz w:val="22"/>
                <w:szCs w:val="22"/>
                <w:lang w:eastAsia="en-GB"/>
              </w:rPr>
              <w:t>127</w:t>
            </w:r>
            <w:r w:rsidRPr="00BD571C">
              <w:rPr>
                <w:rFonts w:cs="Arial"/>
                <w:color w:val="000000"/>
                <w:sz w:val="22"/>
                <w:szCs w:val="22"/>
                <w:lang w:eastAsia="en-GB"/>
              </w:rPr>
              <w:t>)</w:t>
            </w:r>
          </w:p>
        </w:tc>
        <w:tc>
          <w:tcPr>
            <w:tcW w:w="1417" w:type="dxa"/>
            <w:tcBorders>
              <w:top w:val="nil"/>
              <w:left w:val="nil"/>
              <w:bottom w:val="single" w:sz="8" w:space="0" w:color="auto"/>
              <w:right w:val="single" w:sz="8" w:space="0" w:color="auto"/>
            </w:tcBorders>
          </w:tcPr>
          <w:p w14:paraId="4ECD463B" w14:textId="7801C657" w:rsidR="00CE59BC" w:rsidRPr="00BD571C" w:rsidRDefault="00CE59BC" w:rsidP="00CE59BC">
            <w:pPr>
              <w:jc w:val="center"/>
              <w:rPr>
                <w:rFonts w:cs="Arial"/>
                <w:color w:val="000000"/>
                <w:sz w:val="22"/>
                <w:szCs w:val="22"/>
                <w:lang w:eastAsia="en-GB"/>
              </w:rPr>
            </w:pPr>
            <w:r w:rsidRPr="00BD571C">
              <w:rPr>
                <w:rFonts w:cs="Arial"/>
                <w:color w:val="000000"/>
                <w:sz w:val="22"/>
                <w:szCs w:val="22"/>
                <w:lang w:eastAsia="en-GB"/>
              </w:rPr>
              <w:t>3,</w:t>
            </w:r>
            <w:r w:rsidR="00BC1579" w:rsidRPr="00BD571C">
              <w:rPr>
                <w:rFonts w:cs="Arial"/>
                <w:color w:val="000000"/>
                <w:sz w:val="22"/>
                <w:szCs w:val="22"/>
                <w:lang w:eastAsia="en-GB"/>
              </w:rPr>
              <w:t>355</w:t>
            </w:r>
          </w:p>
        </w:tc>
        <w:tc>
          <w:tcPr>
            <w:tcW w:w="2386" w:type="dxa"/>
            <w:tcBorders>
              <w:top w:val="nil"/>
              <w:left w:val="nil"/>
              <w:bottom w:val="single" w:sz="8" w:space="0" w:color="auto"/>
              <w:right w:val="single" w:sz="8" w:space="0" w:color="auto"/>
            </w:tcBorders>
          </w:tcPr>
          <w:p w14:paraId="340C1BFA" w14:textId="7722F8B4" w:rsidR="00CE59BC" w:rsidRPr="00BD571C" w:rsidRDefault="00CE59BC" w:rsidP="00CE59BC">
            <w:pPr>
              <w:jc w:val="center"/>
              <w:rPr>
                <w:rFonts w:cs="Arial"/>
                <w:color w:val="000000"/>
                <w:sz w:val="22"/>
                <w:szCs w:val="22"/>
                <w:lang w:eastAsia="en-GB"/>
              </w:rPr>
            </w:pPr>
            <w:r w:rsidRPr="00BD571C">
              <w:rPr>
                <w:rFonts w:cs="Arial"/>
                <w:color w:val="000000"/>
                <w:sz w:val="22"/>
                <w:szCs w:val="22"/>
                <w:lang w:eastAsia="en-GB"/>
              </w:rPr>
              <w:t>3,</w:t>
            </w:r>
            <w:r w:rsidR="00BC1579" w:rsidRPr="00BD571C">
              <w:rPr>
                <w:rFonts w:cs="Arial"/>
                <w:color w:val="000000"/>
                <w:sz w:val="22"/>
                <w:szCs w:val="22"/>
                <w:lang w:eastAsia="en-GB"/>
              </w:rPr>
              <w:t>228</w:t>
            </w:r>
          </w:p>
        </w:tc>
      </w:tr>
    </w:tbl>
    <w:p w14:paraId="7A4F9D5A" w14:textId="3D64450C" w:rsidR="00B66810" w:rsidRPr="00BD571C" w:rsidRDefault="00B66810" w:rsidP="00E54898">
      <w:pPr>
        <w:tabs>
          <w:tab w:val="left" w:pos="1552"/>
        </w:tabs>
        <w:jc w:val="both"/>
        <w:rPr>
          <w:b/>
          <w:bCs/>
          <w:szCs w:val="24"/>
          <w:lang w:val="en-US"/>
        </w:rPr>
      </w:pPr>
    </w:p>
    <w:tbl>
      <w:tblPr>
        <w:tblW w:w="9332" w:type="dxa"/>
        <w:tblInd w:w="557" w:type="dxa"/>
        <w:tblLook w:val="04A0" w:firstRow="1" w:lastRow="0" w:firstColumn="1" w:lastColumn="0" w:noHBand="0" w:noVBand="1"/>
        <w:tblCaption w:val="Table 2: Resources Directorate Revenue Monitoring Q1v Q2"/>
      </w:tblPr>
      <w:tblGrid>
        <w:gridCol w:w="2397"/>
        <w:gridCol w:w="2257"/>
        <w:gridCol w:w="1418"/>
        <w:gridCol w:w="1559"/>
        <w:gridCol w:w="1701"/>
      </w:tblGrid>
      <w:tr w:rsidR="00B66810" w:rsidRPr="00BD571C" w14:paraId="2EBF9833" w14:textId="77777777" w:rsidTr="00180CCF">
        <w:trPr>
          <w:trHeight w:val="300"/>
        </w:trPr>
        <w:tc>
          <w:tcPr>
            <w:tcW w:w="2397" w:type="dxa"/>
            <w:tcBorders>
              <w:top w:val="single" w:sz="4" w:space="0" w:color="auto"/>
              <w:left w:val="single" w:sz="8" w:space="0" w:color="auto"/>
              <w:bottom w:val="single" w:sz="4" w:space="0" w:color="auto"/>
              <w:right w:val="single" w:sz="4" w:space="0" w:color="auto"/>
            </w:tcBorders>
            <w:shd w:val="clear" w:color="auto" w:fill="auto"/>
            <w:hideMark/>
          </w:tcPr>
          <w:p w14:paraId="64BD2A00" w14:textId="39E5748B" w:rsidR="00B66810" w:rsidRPr="00BD571C" w:rsidRDefault="009A7E9D" w:rsidP="00180CCF">
            <w:pPr>
              <w:jc w:val="center"/>
              <w:rPr>
                <w:rFonts w:cs="Arial"/>
                <w:b/>
                <w:color w:val="000000"/>
                <w:sz w:val="22"/>
                <w:szCs w:val="22"/>
                <w:lang w:eastAsia="en-GB"/>
              </w:rPr>
            </w:pPr>
            <w:r>
              <w:rPr>
                <w:rFonts w:cs="Arial"/>
                <w:b/>
                <w:color w:val="000000"/>
                <w:sz w:val="22"/>
                <w:szCs w:val="22"/>
                <w:lang w:eastAsia="en-GB"/>
              </w:rPr>
              <w:t>Movement from Q1</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480136AA" w14:textId="77777777" w:rsidR="00B66810" w:rsidRPr="00BD571C" w:rsidRDefault="00B66810" w:rsidP="00180CCF">
            <w:pPr>
              <w:jc w:val="center"/>
              <w:rPr>
                <w:rFonts w:cs="Arial"/>
                <w:b/>
                <w:color w:val="000000"/>
                <w:sz w:val="22"/>
                <w:szCs w:val="22"/>
                <w:lang w:eastAsia="en-GB"/>
              </w:rPr>
            </w:pPr>
            <w:r w:rsidRPr="00BD571C">
              <w:rPr>
                <w:rFonts w:cs="Arial"/>
                <w:b/>
                <w:color w:val="000000"/>
                <w:sz w:val="22"/>
                <w:szCs w:val="22"/>
                <w:lang w:eastAsia="en-GB"/>
              </w:rPr>
              <w:t>£’000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719AEA7A" w14:textId="77777777" w:rsidR="00B66810" w:rsidRPr="00BD571C" w:rsidRDefault="00B66810" w:rsidP="00180CCF">
            <w:pPr>
              <w:jc w:val="center"/>
              <w:rPr>
                <w:rFonts w:cs="Arial"/>
                <w:b/>
                <w:color w:val="000000"/>
                <w:sz w:val="22"/>
                <w:szCs w:val="22"/>
                <w:lang w:eastAsia="en-GB"/>
              </w:rPr>
            </w:pPr>
            <w:r w:rsidRPr="00BD571C">
              <w:rPr>
                <w:rFonts w:cs="Arial"/>
                <w:b/>
                <w:color w:val="000000"/>
                <w:sz w:val="22"/>
                <w:szCs w:val="22"/>
                <w:lang w:eastAsia="en-GB"/>
              </w:rPr>
              <w:t>£’000</w:t>
            </w:r>
          </w:p>
        </w:tc>
        <w:tc>
          <w:tcPr>
            <w:tcW w:w="1559" w:type="dxa"/>
            <w:tcBorders>
              <w:top w:val="single" w:sz="4" w:space="0" w:color="auto"/>
              <w:left w:val="nil"/>
              <w:bottom w:val="single" w:sz="4" w:space="0" w:color="auto"/>
              <w:right w:val="single" w:sz="8" w:space="0" w:color="auto"/>
            </w:tcBorders>
          </w:tcPr>
          <w:p w14:paraId="5F22388A" w14:textId="77777777" w:rsidR="00B66810" w:rsidRPr="00BD571C" w:rsidRDefault="00B66810" w:rsidP="00180CCF">
            <w:pPr>
              <w:jc w:val="center"/>
              <w:rPr>
                <w:rFonts w:cs="Arial"/>
                <w:b/>
                <w:color w:val="000000"/>
                <w:sz w:val="22"/>
                <w:szCs w:val="22"/>
                <w:lang w:eastAsia="en-GB"/>
              </w:rPr>
            </w:pPr>
            <w:r w:rsidRPr="00BD571C">
              <w:rPr>
                <w:rFonts w:cs="Arial"/>
                <w:b/>
                <w:color w:val="000000"/>
                <w:sz w:val="22"/>
                <w:szCs w:val="22"/>
                <w:lang w:eastAsia="en-GB"/>
              </w:rPr>
              <w:t>£’000</w:t>
            </w:r>
          </w:p>
        </w:tc>
        <w:tc>
          <w:tcPr>
            <w:tcW w:w="1701" w:type="dxa"/>
            <w:tcBorders>
              <w:top w:val="single" w:sz="4" w:space="0" w:color="auto"/>
              <w:left w:val="nil"/>
              <w:bottom w:val="single" w:sz="4" w:space="0" w:color="auto"/>
              <w:right w:val="single" w:sz="8" w:space="0" w:color="auto"/>
            </w:tcBorders>
          </w:tcPr>
          <w:p w14:paraId="3EDFE777" w14:textId="77777777" w:rsidR="00B66810" w:rsidRPr="00BD571C" w:rsidRDefault="00B66810" w:rsidP="00180CCF">
            <w:pPr>
              <w:jc w:val="center"/>
              <w:rPr>
                <w:rFonts w:cs="Arial"/>
                <w:b/>
                <w:color w:val="000000"/>
                <w:sz w:val="22"/>
                <w:szCs w:val="22"/>
                <w:lang w:eastAsia="en-GB"/>
              </w:rPr>
            </w:pPr>
            <w:r w:rsidRPr="00BD571C">
              <w:rPr>
                <w:rFonts w:cs="Arial"/>
                <w:b/>
                <w:color w:val="000000"/>
                <w:sz w:val="22"/>
                <w:szCs w:val="22"/>
                <w:lang w:eastAsia="en-GB"/>
              </w:rPr>
              <w:t>£’000</w:t>
            </w:r>
          </w:p>
        </w:tc>
      </w:tr>
      <w:tr w:rsidR="00B66810" w:rsidRPr="00685F8B" w14:paraId="4810AFE2" w14:textId="77777777" w:rsidTr="00E54898">
        <w:trPr>
          <w:trHeight w:val="210"/>
        </w:trPr>
        <w:tc>
          <w:tcPr>
            <w:tcW w:w="2397" w:type="dxa"/>
            <w:tcBorders>
              <w:top w:val="nil"/>
              <w:left w:val="single" w:sz="4" w:space="0" w:color="auto"/>
              <w:bottom w:val="single" w:sz="8" w:space="0" w:color="auto"/>
              <w:right w:val="single" w:sz="4" w:space="0" w:color="auto"/>
            </w:tcBorders>
            <w:shd w:val="clear" w:color="auto" w:fill="auto"/>
            <w:noWrap/>
            <w:vAlign w:val="center"/>
            <w:hideMark/>
          </w:tcPr>
          <w:p w14:paraId="073E9973" w14:textId="0F39F8F7" w:rsidR="00B66810" w:rsidRPr="00BD571C" w:rsidRDefault="009A7E9D" w:rsidP="00180CCF">
            <w:pPr>
              <w:jc w:val="center"/>
              <w:rPr>
                <w:rFonts w:cs="Arial"/>
                <w:color w:val="000000"/>
                <w:sz w:val="22"/>
                <w:szCs w:val="22"/>
                <w:lang w:eastAsia="en-GB"/>
              </w:rPr>
            </w:pPr>
            <w:r>
              <w:rPr>
                <w:rFonts w:cs="Arial"/>
                <w:color w:val="000000"/>
                <w:sz w:val="22"/>
                <w:szCs w:val="22"/>
                <w:lang w:eastAsia="en-GB"/>
              </w:rPr>
              <w:t>Total</w:t>
            </w:r>
          </w:p>
        </w:tc>
        <w:tc>
          <w:tcPr>
            <w:tcW w:w="2257" w:type="dxa"/>
            <w:tcBorders>
              <w:top w:val="nil"/>
              <w:left w:val="nil"/>
              <w:bottom w:val="single" w:sz="8" w:space="0" w:color="auto"/>
              <w:right w:val="single" w:sz="4" w:space="0" w:color="auto"/>
            </w:tcBorders>
            <w:shd w:val="clear" w:color="auto" w:fill="auto"/>
            <w:noWrap/>
            <w:vAlign w:val="center"/>
            <w:hideMark/>
          </w:tcPr>
          <w:p w14:paraId="079177BE" w14:textId="22C3EDF2" w:rsidR="00B66810" w:rsidRPr="00BD571C" w:rsidRDefault="00055177" w:rsidP="00180CCF">
            <w:pPr>
              <w:jc w:val="center"/>
              <w:rPr>
                <w:rFonts w:cs="Arial"/>
                <w:color w:val="000000"/>
                <w:sz w:val="22"/>
                <w:szCs w:val="22"/>
                <w:lang w:eastAsia="en-GB"/>
              </w:rPr>
            </w:pPr>
            <w:r w:rsidRPr="00BD571C">
              <w:rPr>
                <w:rFonts w:cs="Arial"/>
                <w:color w:val="000000"/>
                <w:sz w:val="22"/>
                <w:szCs w:val="22"/>
                <w:lang w:eastAsia="en-GB"/>
              </w:rPr>
              <w:t>(34)</w:t>
            </w:r>
          </w:p>
        </w:tc>
        <w:tc>
          <w:tcPr>
            <w:tcW w:w="1418" w:type="dxa"/>
            <w:tcBorders>
              <w:top w:val="nil"/>
              <w:left w:val="nil"/>
              <w:bottom w:val="single" w:sz="8" w:space="0" w:color="auto"/>
              <w:right w:val="single" w:sz="8" w:space="0" w:color="auto"/>
            </w:tcBorders>
            <w:shd w:val="clear" w:color="auto" w:fill="auto"/>
            <w:noWrap/>
            <w:vAlign w:val="center"/>
            <w:hideMark/>
          </w:tcPr>
          <w:p w14:paraId="72AB78E1" w14:textId="4308647F" w:rsidR="00B66810" w:rsidRPr="00BD571C" w:rsidRDefault="00B66810" w:rsidP="00180CCF">
            <w:pPr>
              <w:jc w:val="center"/>
              <w:rPr>
                <w:rFonts w:cs="Arial"/>
                <w:color w:val="000000"/>
                <w:sz w:val="22"/>
                <w:szCs w:val="22"/>
                <w:lang w:eastAsia="en-GB"/>
              </w:rPr>
            </w:pPr>
            <w:r w:rsidRPr="00BD571C">
              <w:rPr>
                <w:rFonts w:cs="Arial"/>
                <w:color w:val="000000"/>
                <w:sz w:val="22"/>
                <w:szCs w:val="22"/>
                <w:lang w:eastAsia="en-GB"/>
              </w:rPr>
              <w:t>(34)</w:t>
            </w:r>
          </w:p>
        </w:tc>
        <w:tc>
          <w:tcPr>
            <w:tcW w:w="1559" w:type="dxa"/>
            <w:tcBorders>
              <w:top w:val="nil"/>
              <w:left w:val="nil"/>
              <w:bottom w:val="single" w:sz="8" w:space="0" w:color="auto"/>
              <w:right w:val="single" w:sz="8" w:space="0" w:color="auto"/>
            </w:tcBorders>
          </w:tcPr>
          <w:p w14:paraId="37494D2B" w14:textId="5EC9C923" w:rsidR="00B66810" w:rsidRPr="00BD571C" w:rsidRDefault="00BC1579" w:rsidP="00180CCF">
            <w:pPr>
              <w:jc w:val="center"/>
              <w:rPr>
                <w:rFonts w:cs="Arial"/>
                <w:color w:val="000000"/>
                <w:sz w:val="22"/>
                <w:szCs w:val="22"/>
                <w:lang w:eastAsia="en-GB"/>
              </w:rPr>
            </w:pPr>
            <w:r w:rsidRPr="00BD571C">
              <w:rPr>
                <w:rFonts w:cs="Arial"/>
                <w:color w:val="000000"/>
                <w:sz w:val="22"/>
                <w:szCs w:val="22"/>
                <w:lang w:eastAsia="en-GB"/>
              </w:rPr>
              <w:t>(53)</w:t>
            </w:r>
          </w:p>
        </w:tc>
        <w:tc>
          <w:tcPr>
            <w:tcW w:w="1701" w:type="dxa"/>
            <w:tcBorders>
              <w:top w:val="nil"/>
              <w:left w:val="nil"/>
              <w:bottom w:val="single" w:sz="8" w:space="0" w:color="auto"/>
              <w:right w:val="single" w:sz="8" w:space="0" w:color="auto"/>
            </w:tcBorders>
          </w:tcPr>
          <w:p w14:paraId="12224729" w14:textId="63BE6362" w:rsidR="00B66810" w:rsidRPr="00685F8B" w:rsidRDefault="00BC1579" w:rsidP="00180CCF">
            <w:pPr>
              <w:jc w:val="center"/>
              <w:rPr>
                <w:rFonts w:cs="Arial"/>
                <w:color w:val="000000"/>
                <w:sz w:val="22"/>
                <w:szCs w:val="22"/>
                <w:lang w:eastAsia="en-GB"/>
              </w:rPr>
            </w:pPr>
            <w:r w:rsidRPr="00BD571C">
              <w:rPr>
                <w:rFonts w:cs="Arial"/>
                <w:color w:val="000000"/>
                <w:sz w:val="22"/>
                <w:szCs w:val="22"/>
                <w:lang w:eastAsia="en-GB"/>
              </w:rPr>
              <w:t>(87)</w:t>
            </w:r>
          </w:p>
        </w:tc>
      </w:tr>
    </w:tbl>
    <w:p w14:paraId="01885C04" w14:textId="7B053767" w:rsidR="00690337" w:rsidRPr="008B2F9A" w:rsidRDefault="00947577" w:rsidP="00B97507">
      <w:pPr>
        <w:pStyle w:val="ListParagraph"/>
        <w:numPr>
          <w:ilvl w:val="1"/>
          <w:numId w:val="17"/>
        </w:numPr>
        <w:ind w:left="567" w:hanging="567"/>
        <w:rPr>
          <w:szCs w:val="24"/>
        </w:rPr>
      </w:pPr>
      <w:r w:rsidRPr="008B2F9A">
        <w:rPr>
          <w:szCs w:val="24"/>
        </w:rPr>
        <w:lastRenderedPageBreak/>
        <w:t xml:space="preserve">The </w:t>
      </w:r>
      <w:r w:rsidR="00314CEA" w:rsidRPr="008B2F9A">
        <w:rPr>
          <w:szCs w:val="24"/>
        </w:rPr>
        <w:t xml:space="preserve">Q2 </w:t>
      </w:r>
      <w:r w:rsidRPr="008B2F9A">
        <w:rPr>
          <w:szCs w:val="24"/>
        </w:rPr>
        <w:t xml:space="preserve">reported business as usual </w:t>
      </w:r>
      <w:r w:rsidR="001C5207" w:rsidRPr="00E54898">
        <w:rPr>
          <w:szCs w:val="24"/>
        </w:rPr>
        <w:t xml:space="preserve">net </w:t>
      </w:r>
      <w:r w:rsidRPr="008B2F9A">
        <w:rPr>
          <w:szCs w:val="24"/>
        </w:rPr>
        <w:t xml:space="preserve">underspend </w:t>
      </w:r>
      <w:r w:rsidR="00BA1B32" w:rsidRPr="008B2F9A">
        <w:rPr>
          <w:szCs w:val="24"/>
        </w:rPr>
        <w:t>of (£</w:t>
      </w:r>
      <w:r w:rsidR="00314CEA" w:rsidRPr="008B2F9A">
        <w:rPr>
          <w:szCs w:val="24"/>
        </w:rPr>
        <w:t>127k</w:t>
      </w:r>
      <w:r w:rsidR="00BA1B32" w:rsidRPr="008B2F9A">
        <w:rPr>
          <w:szCs w:val="24"/>
        </w:rPr>
        <w:t xml:space="preserve">) </w:t>
      </w:r>
      <w:r w:rsidRPr="008B2F9A">
        <w:rPr>
          <w:szCs w:val="24"/>
        </w:rPr>
        <w:t>is a result of underspend</w:t>
      </w:r>
      <w:r w:rsidR="005B6656" w:rsidRPr="008B2F9A">
        <w:rPr>
          <w:szCs w:val="24"/>
        </w:rPr>
        <w:t>s</w:t>
      </w:r>
      <w:r w:rsidRPr="008B2F9A">
        <w:rPr>
          <w:szCs w:val="24"/>
        </w:rPr>
        <w:t xml:space="preserve"> in</w:t>
      </w:r>
      <w:r w:rsidR="005B6656" w:rsidRPr="008B2F9A">
        <w:rPr>
          <w:szCs w:val="24"/>
        </w:rPr>
        <w:t xml:space="preserve"> the</w:t>
      </w:r>
      <w:r w:rsidRPr="008B2F9A">
        <w:rPr>
          <w:szCs w:val="24"/>
        </w:rPr>
        <w:t xml:space="preserve"> Legal and Governance</w:t>
      </w:r>
      <w:r w:rsidR="00A41221" w:rsidRPr="008B2F9A">
        <w:rPr>
          <w:szCs w:val="24"/>
        </w:rPr>
        <w:t xml:space="preserve"> </w:t>
      </w:r>
      <w:r w:rsidR="001C5207" w:rsidRPr="00E54898">
        <w:rPr>
          <w:szCs w:val="24"/>
        </w:rPr>
        <w:t xml:space="preserve">(£321k) </w:t>
      </w:r>
      <w:r w:rsidR="00A41221" w:rsidRPr="008B2F9A">
        <w:rPr>
          <w:szCs w:val="24"/>
        </w:rPr>
        <w:t xml:space="preserve">and Procurement </w:t>
      </w:r>
      <w:r w:rsidRPr="008B2F9A">
        <w:rPr>
          <w:szCs w:val="24"/>
        </w:rPr>
        <w:t xml:space="preserve">division </w:t>
      </w:r>
      <w:r w:rsidR="00A41221" w:rsidRPr="008B2F9A">
        <w:rPr>
          <w:szCs w:val="24"/>
        </w:rPr>
        <w:t>(£63k)</w:t>
      </w:r>
      <w:r w:rsidR="001C5207" w:rsidRPr="00E54898">
        <w:rPr>
          <w:szCs w:val="24"/>
        </w:rPr>
        <w:t>,</w:t>
      </w:r>
      <w:r w:rsidR="00A41221" w:rsidRPr="008B2F9A">
        <w:rPr>
          <w:szCs w:val="24"/>
        </w:rPr>
        <w:t xml:space="preserve"> </w:t>
      </w:r>
      <w:r w:rsidRPr="008B2F9A">
        <w:rPr>
          <w:szCs w:val="24"/>
        </w:rPr>
        <w:t>offset by overspends of £</w:t>
      </w:r>
      <w:r w:rsidR="00A41221" w:rsidRPr="008B2F9A">
        <w:rPr>
          <w:szCs w:val="24"/>
        </w:rPr>
        <w:t>14</w:t>
      </w:r>
      <w:r w:rsidRPr="008B2F9A">
        <w:rPr>
          <w:szCs w:val="24"/>
        </w:rPr>
        <w:t xml:space="preserve">7k </w:t>
      </w:r>
      <w:r w:rsidR="001C5207" w:rsidRPr="00E54898">
        <w:rPr>
          <w:szCs w:val="24"/>
        </w:rPr>
        <w:t>i</w:t>
      </w:r>
      <w:r w:rsidRPr="008B2F9A">
        <w:rPr>
          <w:szCs w:val="24"/>
        </w:rPr>
        <w:t>n Strategy, £</w:t>
      </w:r>
      <w:r w:rsidR="00A41221" w:rsidRPr="008B2F9A">
        <w:rPr>
          <w:szCs w:val="24"/>
        </w:rPr>
        <w:t>63</w:t>
      </w:r>
      <w:r w:rsidRPr="008B2F9A">
        <w:rPr>
          <w:szCs w:val="24"/>
        </w:rPr>
        <w:t xml:space="preserve">k </w:t>
      </w:r>
      <w:r w:rsidR="001C5207" w:rsidRPr="00E54898">
        <w:rPr>
          <w:szCs w:val="24"/>
        </w:rPr>
        <w:t>i</w:t>
      </w:r>
      <w:r w:rsidRPr="008B2F9A">
        <w:rPr>
          <w:szCs w:val="24"/>
        </w:rPr>
        <w:t>n Finance and Insurance and other minor overspends across the Directorate totalling £</w:t>
      </w:r>
      <w:r w:rsidR="00A41221" w:rsidRPr="008B2F9A">
        <w:rPr>
          <w:szCs w:val="24"/>
        </w:rPr>
        <w:t xml:space="preserve">47k </w:t>
      </w:r>
      <w:r w:rsidR="00F65BEB" w:rsidRPr="008B2F9A">
        <w:rPr>
          <w:szCs w:val="24"/>
        </w:rPr>
        <w:t>and is explained in more detail below</w:t>
      </w:r>
      <w:r w:rsidR="005B6656" w:rsidRPr="008B2F9A">
        <w:rPr>
          <w:szCs w:val="24"/>
        </w:rPr>
        <w:t>.</w:t>
      </w:r>
      <w:bookmarkEnd w:id="0"/>
    </w:p>
    <w:p w14:paraId="6EBBF7F0" w14:textId="77777777" w:rsidR="00690337" w:rsidRPr="008B2F9A" w:rsidRDefault="00690337" w:rsidP="00690337">
      <w:pPr>
        <w:pStyle w:val="ListParagraph"/>
        <w:ind w:left="567"/>
        <w:jc w:val="both"/>
        <w:rPr>
          <w:szCs w:val="24"/>
        </w:rPr>
      </w:pPr>
    </w:p>
    <w:p w14:paraId="0DADE18A" w14:textId="0CE7C37A" w:rsidR="00685F8B" w:rsidRPr="0087055B" w:rsidRDefault="001C5207" w:rsidP="00B97507">
      <w:pPr>
        <w:pStyle w:val="ListParagraph"/>
        <w:numPr>
          <w:ilvl w:val="0"/>
          <w:numId w:val="22"/>
        </w:numPr>
        <w:rPr>
          <w:szCs w:val="24"/>
        </w:rPr>
      </w:pPr>
      <w:r w:rsidRPr="00E54898">
        <w:rPr>
          <w:rFonts w:cs="Arial"/>
          <w:szCs w:val="24"/>
        </w:rPr>
        <w:t>Legal and Governance</w:t>
      </w:r>
      <w:r w:rsidR="00947577" w:rsidRPr="008B2F9A">
        <w:rPr>
          <w:rFonts w:cs="Arial"/>
          <w:szCs w:val="24"/>
        </w:rPr>
        <w:t xml:space="preserve"> underspend</w:t>
      </w:r>
      <w:r w:rsidR="00A41221" w:rsidRPr="008B2F9A">
        <w:rPr>
          <w:rFonts w:cs="Arial"/>
          <w:szCs w:val="24"/>
        </w:rPr>
        <w:t xml:space="preserve"> of </w:t>
      </w:r>
      <w:r w:rsidR="00745F89" w:rsidRPr="008B2F9A">
        <w:rPr>
          <w:rFonts w:cs="Arial"/>
          <w:szCs w:val="24"/>
        </w:rPr>
        <w:t>(£321k)</w:t>
      </w:r>
      <w:r w:rsidR="00947577" w:rsidRPr="008B2F9A">
        <w:rPr>
          <w:rFonts w:cs="Arial"/>
          <w:szCs w:val="24"/>
        </w:rPr>
        <w:t xml:space="preserve"> </w:t>
      </w:r>
      <w:r w:rsidR="005B6656" w:rsidRPr="008B2F9A">
        <w:rPr>
          <w:rFonts w:cs="Arial"/>
          <w:szCs w:val="24"/>
        </w:rPr>
        <w:t xml:space="preserve"> </w:t>
      </w:r>
      <w:r w:rsidR="00947577" w:rsidRPr="008B2F9A">
        <w:rPr>
          <w:rFonts w:cs="Arial"/>
          <w:szCs w:val="24"/>
        </w:rPr>
        <w:t>relates to income</w:t>
      </w:r>
      <w:r w:rsidR="00A41221" w:rsidRPr="008B2F9A">
        <w:rPr>
          <w:rFonts w:cs="Arial"/>
          <w:szCs w:val="24"/>
        </w:rPr>
        <w:t xml:space="preserve"> generated from</w:t>
      </w:r>
      <w:r w:rsidR="00947577" w:rsidRPr="008B2F9A">
        <w:rPr>
          <w:rFonts w:cs="Arial"/>
          <w:szCs w:val="24"/>
        </w:rPr>
        <w:t xml:space="preserve"> Land Charges, Register of Birth, Death and Marriages and Citizenship</w:t>
      </w:r>
      <w:r w:rsidR="005B6656" w:rsidRPr="008B2F9A">
        <w:rPr>
          <w:rFonts w:cs="Arial"/>
          <w:szCs w:val="24"/>
        </w:rPr>
        <w:t xml:space="preserve"> </w:t>
      </w:r>
      <w:r w:rsidR="00A41221" w:rsidRPr="008B2F9A">
        <w:rPr>
          <w:rFonts w:cs="Arial"/>
          <w:szCs w:val="24"/>
        </w:rPr>
        <w:t>in excess of the</w:t>
      </w:r>
      <w:r w:rsidR="005B6656" w:rsidRPr="008B2F9A">
        <w:rPr>
          <w:rFonts w:cs="Arial"/>
          <w:szCs w:val="24"/>
        </w:rPr>
        <w:t xml:space="preserve"> budgeted </w:t>
      </w:r>
      <w:r w:rsidR="00A41221" w:rsidRPr="008B2F9A">
        <w:rPr>
          <w:rFonts w:cs="Arial"/>
          <w:szCs w:val="24"/>
        </w:rPr>
        <w:t>target.</w:t>
      </w:r>
      <w:r w:rsidR="00947577" w:rsidRPr="008B2F9A">
        <w:rPr>
          <w:rFonts w:cs="Arial"/>
          <w:szCs w:val="24"/>
        </w:rPr>
        <w:t xml:space="preserve"> </w:t>
      </w:r>
      <w:r w:rsidR="00A41221" w:rsidRPr="008B2F9A">
        <w:rPr>
          <w:rFonts w:cs="Arial"/>
          <w:szCs w:val="24"/>
        </w:rPr>
        <w:t>This is in line with the forecast reported in Q1.</w:t>
      </w:r>
    </w:p>
    <w:p w14:paraId="4827C9A3" w14:textId="77777777" w:rsidR="00A41221" w:rsidRPr="0087055B" w:rsidRDefault="00A41221" w:rsidP="00E54898">
      <w:pPr>
        <w:pStyle w:val="ListParagraph"/>
        <w:ind w:left="1287"/>
        <w:jc w:val="both"/>
        <w:rPr>
          <w:szCs w:val="24"/>
        </w:rPr>
      </w:pPr>
    </w:p>
    <w:p w14:paraId="7D524318" w14:textId="235DBBCC" w:rsidR="00A41221" w:rsidRPr="0087055B" w:rsidRDefault="00A41221" w:rsidP="00B97507">
      <w:pPr>
        <w:pStyle w:val="ListParagraph"/>
        <w:numPr>
          <w:ilvl w:val="0"/>
          <w:numId w:val="22"/>
        </w:numPr>
        <w:rPr>
          <w:rFonts w:cs="Arial"/>
          <w:szCs w:val="24"/>
        </w:rPr>
      </w:pPr>
      <w:r w:rsidRPr="00E54898">
        <w:rPr>
          <w:rFonts w:cs="Arial"/>
          <w:szCs w:val="24"/>
        </w:rPr>
        <w:t>Procurement</w:t>
      </w:r>
      <w:r w:rsidRPr="0087055B">
        <w:rPr>
          <w:rFonts w:cs="Arial"/>
          <w:b/>
          <w:bCs/>
          <w:szCs w:val="24"/>
        </w:rPr>
        <w:t xml:space="preserve"> </w:t>
      </w:r>
      <w:r w:rsidRPr="0087055B">
        <w:rPr>
          <w:rFonts w:cs="Arial"/>
          <w:szCs w:val="24"/>
        </w:rPr>
        <w:t xml:space="preserve">division is reporting a net </w:t>
      </w:r>
      <w:r w:rsidR="00745F89" w:rsidRPr="008B2F9A">
        <w:rPr>
          <w:rFonts w:cs="Arial"/>
          <w:szCs w:val="24"/>
        </w:rPr>
        <w:t>(</w:t>
      </w:r>
      <w:r w:rsidRPr="0087055B">
        <w:rPr>
          <w:rFonts w:cs="Arial"/>
          <w:szCs w:val="24"/>
        </w:rPr>
        <w:t>£64k</w:t>
      </w:r>
      <w:r w:rsidR="00745F89" w:rsidRPr="008B2F9A">
        <w:rPr>
          <w:rFonts w:cs="Arial"/>
          <w:szCs w:val="24"/>
        </w:rPr>
        <w:t>)</w:t>
      </w:r>
      <w:r w:rsidRPr="0087055B">
        <w:rPr>
          <w:rFonts w:cs="Arial"/>
          <w:szCs w:val="24"/>
        </w:rPr>
        <w:t xml:space="preserve"> underspend in </w:t>
      </w:r>
      <w:r w:rsidRPr="008B2F9A">
        <w:rPr>
          <w:rFonts w:cs="Arial"/>
          <w:szCs w:val="24"/>
        </w:rPr>
        <w:t>Q2</w:t>
      </w:r>
      <w:r w:rsidRPr="0087055B">
        <w:rPr>
          <w:rFonts w:cs="Arial"/>
          <w:szCs w:val="24"/>
        </w:rPr>
        <w:t xml:space="preserve"> this reflects the vacancy within team pending recruitment</w:t>
      </w:r>
      <w:r w:rsidR="001C5207" w:rsidRPr="00E54898">
        <w:rPr>
          <w:rFonts w:cs="Arial"/>
          <w:szCs w:val="24"/>
        </w:rPr>
        <w:t xml:space="preserve"> which will</w:t>
      </w:r>
      <w:r w:rsidRPr="008B2F9A">
        <w:rPr>
          <w:rFonts w:cs="Arial"/>
          <w:szCs w:val="24"/>
        </w:rPr>
        <w:t xml:space="preserve"> be complete</w:t>
      </w:r>
      <w:r w:rsidRPr="0087055B">
        <w:rPr>
          <w:rFonts w:cs="Arial"/>
          <w:szCs w:val="24"/>
        </w:rPr>
        <w:t xml:space="preserve"> in January 2021. This is </w:t>
      </w:r>
      <w:proofErr w:type="spellStart"/>
      <w:r w:rsidRPr="008B2F9A">
        <w:rPr>
          <w:rFonts w:cs="Arial"/>
          <w:szCs w:val="24"/>
        </w:rPr>
        <w:t>is</w:t>
      </w:r>
      <w:proofErr w:type="spellEnd"/>
      <w:r w:rsidRPr="008B2F9A">
        <w:rPr>
          <w:rFonts w:cs="Arial"/>
          <w:szCs w:val="24"/>
        </w:rPr>
        <w:t xml:space="preserve"> a new savings reported in Q2.</w:t>
      </w:r>
    </w:p>
    <w:p w14:paraId="67416D59" w14:textId="77777777" w:rsidR="00685F8B" w:rsidRPr="008B2F9A" w:rsidRDefault="00685F8B" w:rsidP="00685F8B">
      <w:pPr>
        <w:pStyle w:val="ListParagraph"/>
        <w:ind w:left="1287"/>
        <w:jc w:val="both"/>
        <w:rPr>
          <w:szCs w:val="24"/>
        </w:rPr>
      </w:pPr>
    </w:p>
    <w:p w14:paraId="16B995CE" w14:textId="4CF8514E" w:rsidR="00745F89" w:rsidRPr="00345876" w:rsidRDefault="00CA0075" w:rsidP="00B97507">
      <w:pPr>
        <w:pStyle w:val="ListParagraph"/>
        <w:numPr>
          <w:ilvl w:val="0"/>
          <w:numId w:val="22"/>
        </w:numPr>
        <w:rPr>
          <w:szCs w:val="24"/>
        </w:rPr>
      </w:pPr>
      <w:r w:rsidRPr="008B2F9A">
        <w:rPr>
          <w:rFonts w:cs="Arial"/>
          <w:szCs w:val="24"/>
        </w:rPr>
        <w:t>The</w:t>
      </w:r>
      <w:r w:rsidR="00947577" w:rsidRPr="008B2F9A">
        <w:rPr>
          <w:rFonts w:cs="Arial"/>
          <w:szCs w:val="24"/>
        </w:rPr>
        <w:t xml:space="preserve"> </w:t>
      </w:r>
      <w:r w:rsidR="00745F89" w:rsidRPr="008B2F9A">
        <w:rPr>
          <w:rFonts w:cs="Arial"/>
          <w:szCs w:val="24"/>
        </w:rPr>
        <w:t xml:space="preserve">£147k </w:t>
      </w:r>
      <w:r w:rsidR="00947577" w:rsidRPr="008B2F9A">
        <w:rPr>
          <w:rFonts w:cs="Arial"/>
          <w:szCs w:val="24"/>
        </w:rPr>
        <w:t xml:space="preserve">overspend </w:t>
      </w:r>
      <w:r w:rsidR="00A41221" w:rsidRPr="008B2F9A">
        <w:rPr>
          <w:rFonts w:cs="Arial"/>
          <w:szCs w:val="24"/>
        </w:rPr>
        <w:t>within the</w:t>
      </w:r>
      <w:r w:rsidR="00947577" w:rsidRPr="008B2F9A">
        <w:rPr>
          <w:rFonts w:cs="Arial"/>
          <w:szCs w:val="24"/>
        </w:rPr>
        <w:t xml:space="preserve"> Strategy </w:t>
      </w:r>
      <w:r w:rsidR="00A41221" w:rsidRPr="008B2F9A">
        <w:rPr>
          <w:rFonts w:cs="Arial"/>
          <w:szCs w:val="24"/>
        </w:rPr>
        <w:t xml:space="preserve">division </w:t>
      </w:r>
      <w:r w:rsidR="00947577" w:rsidRPr="008B2F9A">
        <w:rPr>
          <w:rFonts w:cs="Arial"/>
          <w:szCs w:val="24"/>
        </w:rPr>
        <w:t>relates to decreasing  SIMS income from schools due to school merges</w:t>
      </w:r>
      <w:r w:rsidR="00745F89" w:rsidRPr="008B2F9A">
        <w:rPr>
          <w:rFonts w:cs="Arial"/>
          <w:szCs w:val="24"/>
        </w:rPr>
        <w:t xml:space="preserve"> and</w:t>
      </w:r>
      <w:r w:rsidR="00947577" w:rsidRPr="008B2F9A">
        <w:rPr>
          <w:rFonts w:cs="Arial"/>
          <w:szCs w:val="24"/>
        </w:rPr>
        <w:t xml:space="preserve"> loss of a school</w:t>
      </w:r>
      <w:r w:rsidR="00745F89" w:rsidRPr="008B2F9A">
        <w:rPr>
          <w:rFonts w:cs="Arial"/>
          <w:szCs w:val="24"/>
        </w:rPr>
        <w:t xml:space="preserve"> subscribing to the SIMS service, </w:t>
      </w:r>
      <w:r w:rsidR="00947577" w:rsidRPr="008B2F9A">
        <w:rPr>
          <w:rFonts w:cs="Arial"/>
          <w:szCs w:val="24"/>
        </w:rPr>
        <w:t>overspend in Community Resilience</w:t>
      </w:r>
      <w:r w:rsidR="005B6656" w:rsidRPr="008B2F9A">
        <w:rPr>
          <w:rFonts w:cs="Arial"/>
          <w:szCs w:val="24"/>
        </w:rPr>
        <w:t>,</w:t>
      </w:r>
      <w:r w:rsidR="00947577" w:rsidRPr="008B2F9A">
        <w:rPr>
          <w:rFonts w:cs="Arial"/>
          <w:szCs w:val="24"/>
        </w:rPr>
        <w:t xml:space="preserve">  which too reflects loss </w:t>
      </w:r>
      <w:r w:rsidR="00947577" w:rsidRPr="005002A9">
        <w:rPr>
          <w:rFonts w:cs="Arial"/>
          <w:szCs w:val="24"/>
        </w:rPr>
        <w:t>of income from schools</w:t>
      </w:r>
      <w:r w:rsidR="005002A9" w:rsidRPr="005002A9">
        <w:rPr>
          <w:rFonts w:cs="Arial"/>
          <w:szCs w:val="24"/>
        </w:rPr>
        <w:t xml:space="preserve"> </w:t>
      </w:r>
      <w:r w:rsidR="001C5207" w:rsidRPr="005002A9">
        <w:rPr>
          <w:rFonts w:cs="Arial"/>
          <w:szCs w:val="24"/>
        </w:rPr>
        <w:t>and</w:t>
      </w:r>
      <w:r w:rsidR="00947577" w:rsidRPr="005002A9">
        <w:rPr>
          <w:rFonts w:cs="Arial"/>
          <w:szCs w:val="24"/>
        </w:rPr>
        <w:t xml:space="preserve"> is agreed by CSB up to </w:t>
      </w:r>
      <w:r w:rsidR="005B6656" w:rsidRPr="005002A9">
        <w:rPr>
          <w:rFonts w:cs="Arial"/>
          <w:szCs w:val="24"/>
        </w:rPr>
        <w:t xml:space="preserve">a value of </w:t>
      </w:r>
      <w:r w:rsidR="00947577" w:rsidRPr="005002A9">
        <w:rPr>
          <w:rFonts w:cs="Arial"/>
          <w:szCs w:val="24"/>
        </w:rPr>
        <w:t>£60k</w:t>
      </w:r>
      <w:r w:rsidR="00745F89" w:rsidRPr="005002A9">
        <w:rPr>
          <w:rFonts w:cs="Arial"/>
          <w:szCs w:val="24"/>
        </w:rPr>
        <w:t xml:space="preserve"> in lieu of adjustment to the budget</w:t>
      </w:r>
      <w:r w:rsidR="001C5207" w:rsidRPr="005002A9">
        <w:rPr>
          <w:rFonts w:cs="Arial"/>
          <w:szCs w:val="24"/>
        </w:rPr>
        <w:t xml:space="preserve">. </w:t>
      </w:r>
      <w:r w:rsidR="00745F89" w:rsidRPr="005002A9">
        <w:rPr>
          <w:rFonts w:cs="Arial"/>
          <w:szCs w:val="24"/>
        </w:rPr>
        <w:t>The overall division’s overspend has increased by £70k as</w:t>
      </w:r>
      <w:r w:rsidR="00543B07" w:rsidRPr="005002A9">
        <w:rPr>
          <w:rFonts w:cs="Arial"/>
          <w:szCs w:val="24"/>
        </w:rPr>
        <w:t xml:space="preserve"> </w:t>
      </w:r>
      <w:proofErr w:type="spellStart"/>
      <w:r w:rsidR="00543B07" w:rsidRPr="005002A9">
        <w:rPr>
          <w:rFonts w:cs="Arial"/>
          <w:szCs w:val="24"/>
        </w:rPr>
        <w:t>prevoiusly</w:t>
      </w:r>
      <w:proofErr w:type="spellEnd"/>
      <w:r w:rsidR="00745F89" w:rsidRPr="005002A9">
        <w:rPr>
          <w:rFonts w:cs="Arial"/>
          <w:szCs w:val="24"/>
        </w:rPr>
        <w:t xml:space="preserve"> reported </w:t>
      </w:r>
      <w:r w:rsidR="00543B07" w:rsidRPr="005002A9">
        <w:rPr>
          <w:rFonts w:cs="Arial"/>
          <w:szCs w:val="24"/>
        </w:rPr>
        <w:t xml:space="preserve">offsetting </w:t>
      </w:r>
      <w:r w:rsidR="00745F89" w:rsidRPr="005002A9">
        <w:rPr>
          <w:rFonts w:cs="Arial"/>
          <w:szCs w:val="24"/>
        </w:rPr>
        <w:t>underspends</w:t>
      </w:r>
      <w:r w:rsidR="00543B07" w:rsidRPr="005002A9">
        <w:rPr>
          <w:rFonts w:cs="Arial"/>
          <w:szCs w:val="24"/>
        </w:rPr>
        <w:t xml:space="preserve"> </w:t>
      </w:r>
      <w:r w:rsidR="00745F89" w:rsidRPr="005002A9">
        <w:rPr>
          <w:rFonts w:cs="Arial"/>
          <w:szCs w:val="24"/>
        </w:rPr>
        <w:t xml:space="preserve">have now been </w:t>
      </w:r>
      <w:r w:rsidR="005002A9" w:rsidRPr="005002A9">
        <w:rPr>
          <w:rFonts w:cs="Arial"/>
          <w:szCs w:val="24"/>
        </w:rPr>
        <w:t>revised down</w:t>
      </w:r>
      <w:r w:rsidR="00543B07" w:rsidRPr="005002A9">
        <w:rPr>
          <w:rFonts w:cs="Arial"/>
          <w:szCs w:val="24"/>
        </w:rPr>
        <w:t>.</w:t>
      </w:r>
    </w:p>
    <w:p w14:paraId="630E2A2D" w14:textId="77777777" w:rsidR="00685F8B" w:rsidRPr="008B2F9A" w:rsidRDefault="00685F8B" w:rsidP="00685F8B">
      <w:pPr>
        <w:pStyle w:val="ListParagraph"/>
        <w:rPr>
          <w:rFonts w:cs="Arial"/>
          <w:szCs w:val="24"/>
        </w:rPr>
      </w:pPr>
    </w:p>
    <w:p w14:paraId="3EFA90F5" w14:textId="1DC235DD" w:rsidR="00685F8B" w:rsidRPr="008B2F9A" w:rsidRDefault="00947577" w:rsidP="00B97507">
      <w:pPr>
        <w:pStyle w:val="ListParagraph"/>
        <w:numPr>
          <w:ilvl w:val="0"/>
          <w:numId w:val="22"/>
        </w:numPr>
        <w:rPr>
          <w:szCs w:val="24"/>
        </w:rPr>
      </w:pPr>
      <w:r w:rsidRPr="008B2F9A">
        <w:rPr>
          <w:rFonts w:cs="Arial"/>
          <w:szCs w:val="24"/>
        </w:rPr>
        <w:t>The</w:t>
      </w:r>
      <w:r w:rsidR="006238A9" w:rsidRPr="00E54898">
        <w:rPr>
          <w:rFonts w:cs="Arial"/>
          <w:szCs w:val="24"/>
        </w:rPr>
        <w:t xml:space="preserve"> Finance and Insurance division </w:t>
      </w:r>
      <w:r w:rsidR="00654ABC" w:rsidRPr="008B2F9A">
        <w:rPr>
          <w:rFonts w:cs="Arial"/>
          <w:szCs w:val="24"/>
        </w:rPr>
        <w:t xml:space="preserve">net £63k </w:t>
      </w:r>
      <w:r w:rsidRPr="008B2F9A">
        <w:rPr>
          <w:rFonts w:cs="Arial"/>
          <w:szCs w:val="24"/>
        </w:rPr>
        <w:t>overspend reflects</w:t>
      </w:r>
      <w:r w:rsidR="005B6656" w:rsidRPr="008B2F9A">
        <w:rPr>
          <w:rFonts w:cs="Arial"/>
          <w:szCs w:val="24"/>
        </w:rPr>
        <w:t xml:space="preserve"> an</w:t>
      </w:r>
      <w:r w:rsidRPr="008B2F9A">
        <w:rPr>
          <w:rFonts w:cs="Arial"/>
          <w:szCs w:val="24"/>
        </w:rPr>
        <w:t xml:space="preserve"> estimated  loss of insurance income due to the Government extending its Risk Pooling Arrangement (RPA) to Local Authority Maintained Schools with effect from 1 April 2020 </w:t>
      </w:r>
      <w:r w:rsidR="005B6656" w:rsidRPr="008B2F9A">
        <w:rPr>
          <w:rFonts w:cs="Arial"/>
          <w:szCs w:val="24"/>
        </w:rPr>
        <w:t>which</w:t>
      </w:r>
      <w:r w:rsidRPr="008B2F9A">
        <w:rPr>
          <w:rFonts w:cs="Arial"/>
          <w:szCs w:val="24"/>
        </w:rPr>
        <w:t xml:space="preserve"> five schools </w:t>
      </w:r>
      <w:r w:rsidR="005B6656" w:rsidRPr="008B2F9A">
        <w:rPr>
          <w:rFonts w:cs="Arial"/>
          <w:szCs w:val="24"/>
        </w:rPr>
        <w:t>have taken up</w:t>
      </w:r>
      <w:r w:rsidRPr="008B2F9A">
        <w:rPr>
          <w:rFonts w:cs="Arial"/>
          <w:szCs w:val="24"/>
        </w:rPr>
        <w:t>. This overspend is partly offset by minor underspend</w:t>
      </w:r>
      <w:r w:rsidR="00690337" w:rsidRPr="008B2F9A">
        <w:rPr>
          <w:rFonts w:cs="Arial"/>
          <w:szCs w:val="24"/>
        </w:rPr>
        <w:t>s across the rest of finance</w:t>
      </w:r>
      <w:r w:rsidR="00654ABC" w:rsidRPr="008B2F9A">
        <w:rPr>
          <w:rFonts w:cs="Arial"/>
          <w:szCs w:val="24"/>
        </w:rPr>
        <w:t xml:space="preserve"> division</w:t>
      </w:r>
      <w:r w:rsidR="00690337" w:rsidRPr="008B2F9A">
        <w:rPr>
          <w:rFonts w:cs="Arial"/>
          <w:szCs w:val="24"/>
        </w:rPr>
        <w:t>.</w:t>
      </w:r>
      <w:r w:rsidR="00654ABC" w:rsidRPr="008B2F9A">
        <w:rPr>
          <w:rFonts w:cs="Arial"/>
          <w:szCs w:val="24"/>
        </w:rPr>
        <w:t xml:space="preserve"> The overspend has decreased by £26k from Q1 in line with improved insurance position.</w:t>
      </w:r>
    </w:p>
    <w:p w14:paraId="34D64472" w14:textId="77777777" w:rsidR="00685F8B" w:rsidRPr="008B2F9A" w:rsidRDefault="00685F8B" w:rsidP="00685F8B">
      <w:pPr>
        <w:pStyle w:val="ListParagraph"/>
        <w:rPr>
          <w:rFonts w:cs="Arial"/>
          <w:szCs w:val="24"/>
        </w:rPr>
      </w:pPr>
    </w:p>
    <w:p w14:paraId="1507C6CF" w14:textId="3E991FE0" w:rsidR="00690337" w:rsidRPr="0087055B" w:rsidRDefault="00947577" w:rsidP="00B97507">
      <w:pPr>
        <w:pStyle w:val="ListParagraph"/>
        <w:numPr>
          <w:ilvl w:val="0"/>
          <w:numId w:val="22"/>
        </w:numPr>
        <w:rPr>
          <w:szCs w:val="24"/>
        </w:rPr>
      </w:pPr>
      <w:r w:rsidRPr="008B2F9A">
        <w:rPr>
          <w:rFonts w:cs="Arial"/>
          <w:szCs w:val="24"/>
        </w:rPr>
        <w:t>There are a few other minor variances across the other services areas totalling £</w:t>
      </w:r>
      <w:r w:rsidR="00654ABC" w:rsidRPr="008B2F9A">
        <w:rPr>
          <w:rFonts w:cs="Arial"/>
          <w:szCs w:val="24"/>
        </w:rPr>
        <w:t>47k</w:t>
      </w:r>
      <w:r w:rsidR="005054F7" w:rsidRPr="008B2F9A">
        <w:rPr>
          <w:rFonts w:cs="Arial"/>
          <w:szCs w:val="24"/>
        </w:rPr>
        <w:t>.</w:t>
      </w:r>
    </w:p>
    <w:bookmarkEnd w:id="1"/>
    <w:p w14:paraId="0258A460" w14:textId="0F7D6C98" w:rsidR="00685F8B" w:rsidRPr="00E54898" w:rsidRDefault="00685F8B" w:rsidP="00685F8B">
      <w:pPr>
        <w:jc w:val="both"/>
        <w:rPr>
          <w:rFonts w:cs="Arial"/>
          <w:b/>
          <w:bCs/>
          <w:color w:val="FF0000"/>
          <w:szCs w:val="24"/>
        </w:rPr>
      </w:pPr>
    </w:p>
    <w:p w14:paraId="2819CD95" w14:textId="7C4B4428" w:rsidR="00690337" w:rsidRPr="00685F8B" w:rsidRDefault="00CA70AF" w:rsidP="00B97507">
      <w:pPr>
        <w:ind w:left="567"/>
        <w:rPr>
          <w:szCs w:val="24"/>
        </w:rPr>
      </w:pPr>
      <w:r w:rsidRPr="00685F8B">
        <w:rPr>
          <w:rFonts w:cs="Arial"/>
          <w:b/>
          <w:bCs/>
          <w:szCs w:val="24"/>
        </w:rPr>
        <w:t>The COVID</w:t>
      </w:r>
      <w:r w:rsidR="00641828" w:rsidRPr="00685F8B">
        <w:rPr>
          <w:rFonts w:cs="Arial"/>
          <w:b/>
          <w:bCs/>
          <w:szCs w:val="24"/>
        </w:rPr>
        <w:t>-19 impact for the Resources Directorate is forecast at £3</w:t>
      </w:r>
      <w:r w:rsidR="00EF757C">
        <w:rPr>
          <w:rFonts w:cs="Arial"/>
          <w:b/>
          <w:bCs/>
          <w:szCs w:val="24"/>
        </w:rPr>
        <w:t>.355</w:t>
      </w:r>
      <w:r w:rsidR="00D66019" w:rsidRPr="00685F8B">
        <w:rPr>
          <w:rFonts w:cs="Arial"/>
          <w:b/>
          <w:bCs/>
          <w:szCs w:val="24"/>
        </w:rPr>
        <w:t>m</w:t>
      </w:r>
      <w:r w:rsidR="00BC1579">
        <w:rPr>
          <w:rFonts w:cs="Arial"/>
          <w:b/>
          <w:bCs/>
          <w:szCs w:val="24"/>
        </w:rPr>
        <w:t xml:space="preserve"> </w:t>
      </w:r>
      <w:r w:rsidR="00D66019" w:rsidRPr="00685F8B">
        <w:rPr>
          <w:rFonts w:cs="Arial"/>
          <w:b/>
          <w:bCs/>
          <w:szCs w:val="24"/>
        </w:rPr>
        <w:t xml:space="preserve"> </w:t>
      </w:r>
      <w:r w:rsidR="00BC1579">
        <w:rPr>
          <w:rFonts w:cs="Arial"/>
          <w:b/>
          <w:bCs/>
          <w:szCs w:val="24"/>
        </w:rPr>
        <w:t>which has</w:t>
      </w:r>
      <w:r w:rsidR="00EF757C">
        <w:rPr>
          <w:rFonts w:cs="Arial"/>
          <w:b/>
          <w:bCs/>
          <w:szCs w:val="24"/>
        </w:rPr>
        <w:t xml:space="preserve"> overall</w:t>
      </w:r>
      <w:r w:rsidR="00BC1579">
        <w:rPr>
          <w:rFonts w:cs="Arial"/>
          <w:b/>
          <w:bCs/>
          <w:szCs w:val="24"/>
        </w:rPr>
        <w:t xml:space="preserve"> decreased by £53k from Q1 </w:t>
      </w:r>
      <w:r w:rsidR="00641828" w:rsidRPr="00685F8B">
        <w:rPr>
          <w:rFonts w:cs="Arial"/>
          <w:b/>
          <w:bCs/>
          <w:szCs w:val="24"/>
        </w:rPr>
        <w:t>and relates to the following:</w:t>
      </w:r>
    </w:p>
    <w:p w14:paraId="2B64C837" w14:textId="77777777" w:rsidR="00690337" w:rsidRPr="00690337" w:rsidRDefault="00690337" w:rsidP="00690337">
      <w:pPr>
        <w:pStyle w:val="ListParagraph"/>
        <w:rPr>
          <w:rFonts w:cs="Arial"/>
          <w:szCs w:val="24"/>
        </w:rPr>
      </w:pPr>
    </w:p>
    <w:p w14:paraId="2DE4ADB9" w14:textId="0F91EE6C" w:rsidR="00685F8B" w:rsidRPr="00685F8B" w:rsidRDefault="00DA207D" w:rsidP="00B97507">
      <w:pPr>
        <w:pStyle w:val="ListParagraph"/>
        <w:numPr>
          <w:ilvl w:val="0"/>
          <w:numId w:val="23"/>
        </w:numPr>
        <w:ind w:left="1276"/>
        <w:rPr>
          <w:szCs w:val="24"/>
        </w:rPr>
      </w:pPr>
      <w:r w:rsidRPr="00685F8B">
        <w:rPr>
          <w:rFonts w:cs="Arial"/>
          <w:szCs w:val="24"/>
        </w:rPr>
        <w:t>ICT</w:t>
      </w:r>
      <w:r w:rsidR="00FB105A" w:rsidRPr="00685F8B">
        <w:rPr>
          <w:rFonts w:cs="Arial"/>
          <w:szCs w:val="24"/>
        </w:rPr>
        <w:t xml:space="preserve"> </w:t>
      </w:r>
      <w:r w:rsidR="006238A9">
        <w:rPr>
          <w:rFonts w:cs="Arial"/>
          <w:szCs w:val="24"/>
        </w:rPr>
        <w:t>reports</w:t>
      </w:r>
      <w:r w:rsidR="00FB105A" w:rsidRPr="00685F8B">
        <w:rPr>
          <w:rFonts w:cs="Arial"/>
          <w:szCs w:val="24"/>
        </w:rPr>
        <w:t xml:space="preserve"> additional costs totalling</w:t>
      </w:r>
      <w:r w:rsidRPr="00685F8B">
        <w:rPr>
          <w:rFonts w:cs="Arial"/>
          <w:szCs w:val="24"/>
        </w:rPr>
        <w:t xml:space="preserve"> £7</w:t>
      </w:r>
      <w:r w:rsidR="00EF757C">
        <w:rPr>
          <w:rFonts w:cs="Arial"/>
          <w:szCs w:val="24"/>
        </w:rPr>
        <w:t>73</w:t>
      </w:r>
      <w:r w:rsidRPr="00685F8B">
        <w:rPr>
          <w:rFonts w:cs="Arial"/>
          <w:szCs w:val="24"/>
        </w:rPr>
        <w:t>k on remote working,</w:t>
      </w:r>
      <w:r w:rsidR="006238A9">
        <w:rPr>
          <w:rFonts w:cs="Arial"/>
          <w:szCs w:val="24"/>
        </w:rPr>
        <w:t xml:space="preserve"> licences </w:t>
      </w:r>
      <w:r w:rsidRPr="00685F8B">
        <w:rPr>
          <w:rFonts w:cs="Arial"/>
          <w:szCs w:val="24"/>
        </w:rPr>
        <w:t xml:space="preserve"> telephones and teleconferencing caused by lockdown</w:t>
      </w:r>
      <w:r w:rsidR="006238A9">
        <w:rPr>
          <w:rFonts w:cs="Arial"/>
          <w:szCs w:val="24"/>
        </w:rPr>
        <w:t xml:space="preserve">. This </w:t>
      </w:r>
      <w:r w:rsidR="00EF757C">
        <w:rPr>
          <w:rFonts w:cs="Arial"/>
          <w:szCs w:val="24"/>
        </w:rPr>
        <w:t>has increased by £38k from Q1 due to additional licences and teleconferencing cost</w:t>
      </w:r>
      <w:r w:rsidRPr="00685F8B">
        <w:rPr>
          <w:rFonts w:cs="Arial"/>
          <w:szCs w:val="24"/>
        </w:rPr>
        <w:t xml:space="preserve">.  </w:t>
      </w:r>
    </w:p>
    <w:p w14:paraId="69C6C95D" w14:textId="77777777" w:rsidR="00685F8B" w:rsidRPr="00685F8B" w:rsidRDefault="00685F8B" w:rsidP="00B97507">
      <w:pPr>
        <w:pStyle w:val="ListParagraph"/>
        <w:ind w:left="1276"/>
        <w:rPr>
          <w:szCs w:val="24"/>
        </w:rPr>
      </w:pPr>
    </w:p>
    <w:p w14:paraId="40B12FDF" w14:textId="44AD449C" w:rsidR="00685F8B" w:rsidRPr="00685F8B" w:rsidRDefault="00DA207D" w:rsidP="00B97507">
      <w:pPr>
        <w:pStyle w:val="ListParagraph"/>
        <w:numPr>
          <w:ilvl w:val="0"/>
          <w:numId w:val="23"/>
        </w:numPr>
        <w:ind w:left="1276"/>
        <w:rPr>
          <w:szCs w:val="24"/>
        </w:rPr>
      </w:pPr>
      <w:r w:rsidRPr="00685F8B">
        <w:rPr>
          <w:rFonts w:cs="Arial"/>
          <w:szCs w:val="24"/>
        </w:rPr>
        <w:t>Business Support are reporting £1</w:t>
      </w:r>
      <w:r w:rsidR="00EF757C">
        <w:rPr>
          <w:rFonts w:cs="Arial"/>
          <w:szCs w:val="24"/>
        </w:rPr>
        <w:t>2</w:t>
      </w:r>
      <w:r w:rsidRPr="00685F8B">
        <w:rPr>
          <w:rFonts w:cs="Arial"/>
          <w:szCs w:val="24"/>
        </w:rPr>
        <w:t xml:space="preserve">k on additional staff cost due to </w:t>
      </w:r>
      <w:r w:rsidR="00F11BE9" w:rsidRPr="00685F8B">
        <w:rPr>
          <w:rFonts w:cs="Arial"/>
          <w:szCs w:val="24"/>
        </w:rPr>
        <w:t>C</w:t>
      </w:r>
      <w:r w:rsidR="00CA70AF" w:rsidRPr="00685F8B">
        <w:rPr>
          <w:rFonts w:cs="Arial"/>
          <w:szCs w:val="24"/>
        </w:rPr>
        <w:t>OVID-19</w:t>
      </w:r>
      <w:r w:rsidRPr="00685F8B">
        <w:rPr>
          <w:rFonts w:cs="Arial"/>
          <w:szCs w:val="24"/>
        </w:rPr>
        <w:t>, including cover for shielding and self-isolating staff</w:t>
      </w:r>
      <w:r w:rsidR="006238A9">
        <w:rPr>
          <w:rFonts w:cs="Arial"/>
          <w:szCs w:val="24"/>
        </w:rPr>
        <w:t>,</w:t>
      </w:r>
      <w:r w:rsidR="00EF757C">
        <w:rPr>
          <w:rFonts w:cs="Arial"/>
          <w:szCs w:val="24"/>
        </w:rPr>
        <w:t xml:space="preserve"> this is at the same level as reported in Q1.</w:t>
      </w:r>
      <w:r w:rsidRPr="00685F8B">
        <w:rPr>
          <w:rFonts w:cs="Arial"/>
          <w:szCs w:val="24"/>
        </w:rPr>
        <w:t xml:space="preserve">  </w:t>
      </w:r>
      <w:bookmarkStart w:id="2" w:name="_Hlk49193514"/>
    </w:p>
    <w:p w14:paraId="0397A6DF" w14:textId="77777777" w:rsidR="00685F8B" w:rsidRPr="00685F8B" w:rsidRDefault="00685F8B" w:rsidP="00B97507">
      <w:pPr>
        <w:pStyle w:val="ListParagraph"/>
        <w:ind w:left="1276"/>
        <w:rPr>
          <w:rFonts w:cs="Arial"/>
          <w:szCs w:val="24"/>
        </w:rPr>
      </w:pPr>
    </w:p>
    <w:p w14:paraId="09BD7FB1" w14:textId="578A039B" w:rsidR="00685F8B" w:rsidRPr="00685F8B" w:rsidRDefault="00DA207D" w:rsidP="00B97507">
      <w:pPr>
        <w:pStyle w:val="ListParagraph"/>
        <w:numPr>
          <w:ilvl w:val="0"/>
          <w:numId w:val="23"/>
        </w:numPr>
        <w:ind w:left="1276"/>
        <w:rPr>
          <w:szCs w:val="24"/>
        </w:rPr>
      </w:pPr>
      <w:r w:rsidRPr="00685F8B">
        <w:rPr>
          <w:rFonts w:cs="Arial"/>
          <w:szCs w:val="24"/>
        </w:rPr>
        <w:t xml:space="preserve">Customer Services/Access </w:t>
      </w:r>
      <w:r w:rsidR="00CA70AF" w:rsidRPr="00685F8B">
        <w:rPr>
          <w:rFonts w:cs="Arial"/>
          <w:szCs w:val="24"/>
        </w:rPr>
        <w:t>Harrow are reporting £500k COVID-19</w:t>
      </w:r>
      <w:r w:rsidRPr="00685F8B">
        <w:rPr>
          <w:rFonts w:cs="Arial"/>
          <w:szCs w:val="24"/>
        </w:rPr>
        <w:t xml:space="preserve"> related cost</w:t>
      </w:r>
      <w:r w:rsidR="00F11BE9" w:rsidRPr="00685F8B">
        <w:rPr>
          <w:rFonts w:cs="Arial"/>
          <w:szCs w:val="24"/>
        </w:rPr>
        <w:t>s</w:t>
      </w:r>
      <w:r w:rsidRPr="00685F8B">
        <w:rPr>
          <w:rFonts w:cs="Arial"/>
          <w:szCs w:val="24"/>
        </w:rPr>
        <w:t xml:space="preserve"> </w:t>
      </w:r>
      <w:r w:rsidR="00CA70AF" w:rsidRPr="00685F8B">
        <w:rPr>
          <w:rFonts w:cs="Arial"/>
          <w:szCs w:val="24"/>
        </w:rPr>
        <w:t xml:space="preserve">of which £100k is in the Community Hub where additional staff costs have been incurred due to increased demand and staff </w:t>
      </w:r>
      <w:r w:rsidR="005C7899" w:rsidRPr="00685F8B">
        <w:rPr>
          <w:rFonts w:cs="Arial"/>
          <w:szCs w:val="24"/>
        </w:rPr>
        <w:t>self-isolating</w:t>
      </w:r>
      <w:r w:rsidR="00CA70AF" w:rsidRPr="00685F8B">
        <w:rPr>
          <w:rFonts w:cs="Arial"/>
          <w:szCs w:val="24"/>
        </w:rPr>
        <w:t>/shielding. There is also £175k</w:t>
      </w:r>
      <w:r w:rsidRPr="00685F8B">
        <w:rPr>
          <w:rFonts w:cs="Arial"/>
          <w:szCs w:val="24"/>
        </w:rPr>
        <w:t xml:space="preserve"> unachieved savings in </w:t>
      </w:r>
      <w:r w:rsidR="00FB105A" w:rsidRPr="00685F8B">
        <w:rPr>
          <w:rFonts w:cs="Arial"/>
          <w:szCs w:val="24"/>
        </w:rPr>
        <w:t xml:space="preserve">the </w:t>
      </w:r>
      <w:r w:rsidRPr="00685F8B">
        <w:rPr>
          <w:rFonts w:cs="Arial"/>
          <w:szCs w:val="24"/>
        </w:rPr>
        <w:t>change of communication channels (Revenues and Benefits)</w:t>
      </w:r>
      <w:r w:rsidR="00FB105A" w:rsidRPr="00685F8B">
        <w:rPr>
          <w:rFonts w:cs="Arial"/>
          <w:szCs w:val="24"/>
        </w:rPr>
        <w:t xml:space="preserve">, </w:t>
      </w:r>
      <w:proofErr w:type="spellStart"/>
      <w:r w:rsidRPr="00685F8B">
        <w:rPr>
          <w:rFonts w:cs="Arial"/>
          <w:szCs w:val="24"/>
        </w:rPr>
        <w:t>Careline</w:t>
      </w:r>
      <w:proofErr w:type="spellEnd"/>
      <w:r w:rsidRPr="00685F8B">
        <w:rPr>
          <w:rFonts w:cs="Arial"/>
          <w:szCs w:val="24"/>
        </w:rPr>
        <w:t xml:space="preserve"> is reporting overall £150k </w:t>
      </w:r>
      <w:r w:rsidR="00CA70AF" w:rsidRPr="00685F8B">
        <w:rPr>
          <w:rFonts w:cs="Arial"/>
          <w:szCs w:val="24"/>
        </w:rPr>
        <w:t>additional costs</w:t>
      </w:r>
      <w:r w:rsidRPr="00685F8B">
        <w:rPr>
          <w:rFonts w:cs="Arial"/>
          <w:szCs w:val="24"/>
        </w:rPr>
        <w:t xml:space="preserve"> due to approximately 70% of staff shielding and self-isolating</w:t>
      </w:r>
      <w:r w:rsidR="00FB105A" w:rsidRPr="00685F8B">
        <w:rPr>
          <w:rFonts w:cs="Arial"/>
          <w:szCs w:val="24"/>
        </w:rPr>
        <w:t xml:space="preserve"> and a </w:t>
      </w:r>
      <w:bookmarkStart w:id="3" w:name="_Hlk48736126"/>
      <w:r w:rsidR="00FB105A" w:rsidRPr="00685F8B">
        <w:rPr>
          <w:rFonts w:cs="Arial"/>
          <w:szCs w:val="24"/>
        </w:rPr>
        <w:t>f</w:t>
      </w:r>
      <w:r w:rsidRPr="00685F8B">
        <w:rPr>
          <w:rFonts w:cs="Arial"/>
          <w:szCs w:val="24"/>
        </w:rPr>
        <w:t>urther £75k C</w:t>
      </w:r>
      <w:r w:rsidR="00C54C4C" w:rsidRPr="00685F8B">
        <w:rPr>
          <w:rFonts w:cs="Arial"/>
          <w:szCs w:val="24"/>
        </w:rPr>
        <w:t xml:space="preserve">ustomer </w:t>
      </w:r>
      <w:r w:rsidRPr="00685F8B">
        <w:rPr>
          <w:rFonts w:cs="Arial"/>
          <w:szCs w:val="24"/>
        </w:rPr>
        <w:t>R</w:t>
      </w:r>
      <w:r w:rsidR="00C54C4C" w:rsidRPr="00685F8B">
        <w:rPr>
          <w:rFonts w:cs="Arial"/>
          <w:szCs w:val="24"/>
        </w:rPr>
        <w:t xml:space="preserve">elationship </w:t>
      </w:r>
      <w:r w:rsidRPr="00685F8B">
        <w:rPr>
          <w:rFonts w:cs="Arial"/>
          <w:szCs w:val="24"/>
        </w:rPr>
        <w:t>M</w:t>
      </w:r>
      <w:r w:rsidR="00C54C4C" w:rsidRPr="00685F8B">
        <w:rPr>
          <w:rFonts w:cs="Arial"/>
          <w:szCs w:val="24"/>
        </w:rPr>
        <w:t>anagement</w:t>
      </w:r>
      <w:bookmarkEnd w:id="2"/>
      <w:bookmarkEnd w:id="3"/>
      <w:r w:rsidR="00685F8B" w:rsidRPr="00685F8B">
        <w:rPr>
          <w:rFonts w:cs="Arial"/>
          <w:szCs w:val="24"/>
        </w:rPr>
        <w:t xml:space="preserve"> </w:t>
      </w:r>
      <w:r w:rsidR="00685F8B" w:rsidRPr="00685F8B">
        <w:rPr>
          <w:rFonts w:cs="Arial"/>
          <w:szCs w:val="24"/>
        </w:rPr>
        <w:lastRenderedPageBreak/>
        <w:t xml:space="preserve">to enable service provision in the lockdown/remote working </w:t>
      </w:r>
      <w:proofErr w:type="spellStart"/>
      <w:r w:rsidR="00685F8B" w:rsidRPr="00685F8B">
        <w:rPr>
          <w:rFonts w:cs="Arial"/>
          <w:szCs w:val="24"/>
        </w:rPr>
        <w:t>situation.</w:t>
      </w:r>
      <w:r w:rsidR="00EF757C">
        <w:rPr>
          <w:rFonts w:cs="Arial"/>
          <w:szCs w:val="24"/>
        </w:rPr>
        <w:t>This</w:t>
      </w:r>
      <w:proofErr w:type="spellEnd"/>
      <w:r w:rsidR="00EF757C">
        <w:rPr>
          <w:rFonts w:cs="Arial"/>
          <w:szCs w:val="24"/>
        </w:rPr>
        <w:t xml:space="preserve"> is at the same level as reported in Q1.</w:t>
      </w:r>
    </w:p>
    <w:p w14:paraId="17CB1736" w14:textId="77777777" w:rsidR="00685F8B" w:rsidRPr="00685F8B" w:rsidRDefault="00685F8B" w:rsidP="00B97507">
      <w:pPr>
        <w:pStyle w:val="ListParagraph"/>
        <w:ind w:left="1276"/>
        <w:rPr>
          <w:rFonts w:cs="Arial"/>
          <w:szCs w:val="24"/>
        </w:rPr>
      </w:pPr>
    </w:p>
    <w:p w14:paraId="69F96B17" w14:textId="243D4BE7" w:rsidR="00E0303C" w:rsidRPr="0087055B" w:rsidRDefault="00DA207D" w:rsidP="00B97507">
      <w:pPr>
        <w:pStyle w:val="ListParagraph"/>
        <w:numPr>
          <w:ilvl w:val="0"/>
          <w:numId w:val="23"/>
        </w:numPr>
        <w:ind w:left="1276"/>
        <w:rPr>
          <w:szCs w:val="24"/>
        </w:rPr>
      </w:pPr>
      <w:r w:rsidRPr="00685F8B">
        <w:rPr>
          <w:rFonts w:cs="Arial"/>
          <w:szCs w:val="24"/>
        </w:rPr>
        <w:t xml:space="preserve">Finance and Insurance </w:t>
      </w:r>
      <w:r w:rsidR="00E0303C">
        <w:rPr>
          <w:rFonts w:cs="Arial"/>
          <w:szCs w:val="24"/>
        </w:rPr>
        <w:t xml:space="preserve">are reporting </w:t>
      </w:r>
      <w:r w:rsidR="00EF757C">
        <w:rPr>
          <w:rFonts w:cs="Arial"/>
          <w:szCs w:val="24"/>
        </w:rPr>
        <w:t>the</w:t>
      </w:r>
      <w:r w:rsidRPr="00685F8B">
        <w:rPr>
          <w:rFonts w:cs="Arial"/>
          <w:szCs w:val="24"/>
        </w:rPr>
        <w:t xml:space="preserve"> C</w:t>
      </w:r>
      <w:r w:rsidR="00CA70AF" w:rsidRPr="00685F8B">
        <w:rPr>
          <w:rFonts w:cs="Arial"/>
          <w:szCs w:val="24"/>
        </w:rPr>
        <w:t>OVID-19</w:t>
      </w:r>
      <w:r w:rsidRPr="00685F8B">
        <w:rPr>
          <w:rFonts w:cs="Arial"/>
          <w:szCs w:val="24"/>
        </w:rPr>
        <w:t xml:space="preserve"> </w:t>
      </w:r>
      <w:r w:rsidR="00EF757C">
        <w:rPr>
          <w:rFonts w:cs="Arial"/>
          <w:szCs w:val="24"/>
        </w:rPr>
        <w:t xml:space="preserve">related spend of £ 935k </w:t>
      </w:r>
      <w:r w:rsidR="00E0303C">
        <w:rPr>
          <w:rFonts w:cs="Arial"/>
          <w:szCs w:val="24"/>
        </w:rPr>
        <w:t xml:space="preserve">which </w:t>
      </w:r>
      <w:r w:rsidR="006238A9">
        <w:rPr>
          <w:rFonts w:cs="Arial"/>
          <w:szCs w:val="24"/>
        </w:rPr>
        <w:t>reflects</w:t>
      </w:r>
      <w:r w:rsidRPr="00685F8B">
        <w:rPr>
          <w:rFonts w:cs="Arial"/>
          <w:szCs w:val="24"/>
        </w:rPr>
        <w:t xml:space="preserve"> grant</w:t>
      </w:r>
      <w:r w:rsidR="009247F9" w:rsidRPr="00685F8B">
        <w:rPr>
          <w:rFonts w:cs="Arial"/>
          <w:szCs w:val="24"/>
        </w:rPr>
        <w:t>s</w:t>
      </w:r>
      <w:r w:rsidRPr="00685F8B">
        <w:rPr>
          <w:rFonts w:cs="Arial"/>
          <w:szCs w:val="24"/>
        </w:rPr>
        <w:t xml:space="preserve"> to </w:t>
      </w:r>
      <w:proofErr w:type="spellStart"/>
      <w:r w:rsidRPr="00685F8B">
        <w:rPr>
          <w:rFonts w:cs="Arial"/>
          <w:szCs w:val="24"/>
        </w:rPr>
        <w:t>Harro</w:t>
      </w:r>
      <w:r w:rsidR="00EF757C">
        <w:rPr>
          <w:rFonts w:cs="Arial"/>
          <w:szCs w:val="24"/>
        </w:rPr>
        <w:t>r</w:t>
      </w:r>
      <w:r w:rsidRPr="00685F8B">
        <w:rPr>
          <w:rFonts w:cs="Arial"/>
          <w:szCs w:val="24"/>
        </w:rPr>
        <w:t>w</w:t>
      </w:r>
      <w:proofErr w:type="spellEnd"/>
      <w:r w:rsidRPr="00685F8B">
        <w:rPr>
          <w:rFonts w:cs="Arial"/>
          <w:szCs w:val="24"/>
        </w:rPr>
        <w:t xml:space="preserve"> Community Action</w:t>
      </w:r>
      <w:r w:rsidR="008816D8">
        <w:rPr>
          <w:rFonts w:cs="Arial"/>
          <w:szCs w:val="24"/>
        </w:rPr>
        <w:t>,</w:t>
      </w:r>
      <w:r w:rsidR="009247F9" w:rsidRPr="00685F8B">
        <w:rPr>
          <w:rFonts w:cs="Arial"/>
          <w:szCs w:val="24"/>
        </w:rPr>
        <w:t xml:space="preserve"> </w:t>
      </w:r>
      <w:r w:rsidRPr="00685F8B">
        <w:rPr>
          <w:rFonts w:cs="Arial"/>
          <w:szCs w:val="24"/>
        </w:rPr>
        <w:t>Harrow Community Transport</w:t>
      </w:r>
      <w:r w:rsidR="00EF757C">
        <w:rPr>
          <w:rFonts w:cs="Arial"/>
          <w:szCs w:val="24"/>
        </w:rPr>
        <w:t xml:space="preserve"> and</w:t>
      </w:r>
      <w:r w:rsidR="009247F9" w:rsidRPr="00685F8B">
        <w:rPr>
          <w:rFonts w:cs="Arial"/>
          <w:szCs w:val="24"/>
        </w:rPr>
        <w:t xml:space="preserve"> </w:t>
      </w:r>
      <w:r w:rsidRPr="00685F8B">
        <w:rPr>
          <w:rFonts w:cs="Arial"/>
          <w:szCs w:val="24"/>
        </w:rPr>
        <w:t>ICT – Connected Performance</w:t>
      </w:r>
      <w:r w:rsidR="009247F9" w:rsidRPr="00685F8B">
        <w:rPr>
          <w:rFonts w:cs="Arial"/>
          <w:szCs w:val="24"/>
        </w:rPr>
        <w:t>.</w:t>
      </w:r>
      <w:r w:rsidR="00EF757C">
        <w:rPr>
          <w:rFonts w:cs="Arial"/>
          <w:szCs w:val="24"/>
        </w:rPr>
        <w:t xml:space="preserve"> This </w:t>
      </w:r>
      <w:r w:rsidR="00E0303C">
        <w:rPr>
          <w:rFonts w:cs="Arial"/>
          <w:szCs w:val="24"/>
        </w:rPr>
        <w:t>has increased by</w:t>
      </w:r>
      <w:r w:rsidR="00EF757C">
        <w:rPr>
          <w:rFonts w:cs="Arial"/>
          <w:szCs w:val="24"/>
        </w:rPr>
        <w:t xml:space="preserve"> £64k from Q1 due to additional</w:t>
      </w:r>
      <w:r w:rsidR="008816D8">
        <w:rPr>
          <w:rFonts w:cs="Arial"/>
          <w:szCs w:val="24"/>
        </w:rPr>
        <w:t xml:space="preserve"> net £94k</w:t>
      </w:r>
      <w:r w:rsidR="00EF757C">
        <w:rPr>
          <w:rFonts w:cs="Arial"/>
          <w:szCs w:val="24"/>
        </w:rPr>
        <w:t xml:space="preserve"> grant to </w:t>
      </w:r>
      <w:r w:rsidR="008816D8">
        <w:rPr>
          <w:rFonts w:cs="Arial"/>
          <w:szCs w:val="24"/>
        </w:rPr>
        <w:t xml:space="preserve">voluntary organisations offset by </w:t>
      </w:r>
      <w:r w:rsidR="006238A9">
        <w:rPr>
          <w:rFonts w:cs="Arial"/>
          <w:szCs w:val="24"/>
        </w:rPr>
        <w:t xml:space="preserve">£30k </w:t>
      </w:r>
      <w:r w:rsidR="00E0303C">
        <w:rPr>
          <w:rFonts w:cs="Arial"/>
          <w:szCs w:val="24"/>
        </w:rPr>
        <w:t>lower</w:t>
      </w:r>
      <w:r w:rsidR="008816D8">
        <w:rPr>
          <w:rFonts w:cs="Arial"/>
          <w:szCs w:val="24"/>
        </w:rPr>
        <w:t xml:space="preserve"> estimate on ICT cost. </w:t>
      </w:r>
    </w:p>
    <w:p w14:paraId="208E505C" w14:textId="77777777" w:rsidR="00E0303C" w:rsidRPr="0087055B" w:rsidRDefault="00E0303C" w:rsidP="00B97507">
      <w:pPr>
        <w:pStyle w:val="ListParagraph"/>
        <w:rPr>
          <w:rFonts w:cs="Arial"/>
          <w:szCs w:val="24"/>
        </w:rPr>
      </w:pPr>
    </w:p>
    <w:p w14:paraId="40AF6CCD" w14:textId="1DC36517" w:rsidR="00685F8B" w:rsidRPr="00685F8B" w:rsidRDefault="00E0303C" w:rsidP="00B97507">
      <w:pPr>
        <w:pStyle w:val="ListParagraph"/>
        <w:numPr>
          <w:ilvl w:val="0"/>
          <w:numId w:val="23"/>
        </w:numPr>
        <w:ind w:left="1276"/>
        <w:rPr>
          <w:szCs w:val="24"/>
        </w:rPr>
      </w:pPr>
      <w:r>
        <w:rPr>
          <w:rFonts w:cs="Arial"/>
          <w:szCs w:val="24"/>
        </w:rPr>
        <w:t>T</w:t>
      </w:r>
      <w:r w:rsidR="00DA207D" w:rsidRPr="00685F8B">
        <w:rPr>
          <w:rFonts w:cs="Arial"/>
          <w:szCs w:val="24"/>
        </w:rPr>
        <w:t xml:space="preserve">he Directorate  Management  team </w:t>
      </w:r>
      <w:r>
        <w:rPr>
          <w:rFonts w:cs="Arial"/>
          <w:szCs w:val="24"/>
        </w:rPr>
        <w:t>reports</w:t>
      </w:r>
      <w:r w:rsidR="009A7E9D">
        <w:rPr>
          <w:rFonts w:cs="Arial"/>
          <w:szCs w:val="24"/>
        </w:rPr>
        <w:t xml:space="preserve"> </w:t>
      </w:r>
      <w:r w:rsidR="008816D8">
        <w:rPr>
          <w:rFonts w:cs="Arial"/>
          <w:szCs w:val="24"/>
        </w:rPr>
        <w:t>£33</w:t>
      </w:r>
      <w:r w:rsidR="00181FFD">
        <w:rPr>
          <w:rFonts w:cs="Arial"/>
          <w:szCs w:val="24"/>
        </w:rPr>
        <w:t>k</w:t>
      </w:r>
      <w:r w:rsidR="00DA207D" w:rsidRPr="00685F8B">
        <w:rPr>
          <w:rFonts w:cs="Arial"/>
          <w:szCs w:val="24"/>
        </w:rPr>
        <w:t xml:space="preserve"> forecast </w:t>
      </w:r>
      <w:r w:rsidR="008816D8">
        <w:rPr>
          <w:rFonts w:cs="Arial"/>
          <w:szCs w:val="24"/>
        </w:rPr>
        <w:t xml:space="preserve">COVID-19 </w:t>
      </w:r>
      <w:r w:rsidR="008816D8" w:rsidRPr="00685F8B">
        <w:rPr>
          <w:rFonts w:cs="Arial"/>
          <w:szCs w:val="24"/>
        </w:rPr>
        <w:t xml:space="preserve">related </w:t>
      </w:r>
      <w:r w:rsidR="005C7899">
        <w:rPr>
          <w:rFonts w:cs="Arial"/>
          <w:szCs w:val="24"/>
        </w:rPr>
        <w:t xml:space="preserve">spend </w:t>
      </w:r>
      <w:r>
        <w:rPr>
          <w:rFonts w:cs="Arial"/>
          <w:szCs w:val="24"/>
        </w:rPr>
        <w:t xml:space="preserve">on </w:t>
      </w:r>
      <w:r w:rsidR="005C7899">
        <w:rPr>
          <w:rFonts w:cs="Arial"/>
          <w:szCs w:val="24"/>
        </w:rPr>
        <w:t xml:space="preserve"> </w:t>
      </w:r>
      <w:r w:rsidR="00DA207D" w:rsidRPr="00685F8B">
        <w:rPr>
          <w:rFonts w:cs="Arial"/>
          <w:szCs w:val="24"/>
        </w:rPr>
        <w:t>consultancy</w:t>
      </w:r>
      <w:r w:rsidR="00C54C4C" w:rsidRPr="00685F8B">
        <w:rPr>
          <w:rFonts w:cs="Arial"/>
          <w:szCs w:val="24"/>
        </w:rPr>
        <w:t xml:space="preserve"> costs</w:t>
      </w:r>
      <w:r w:rsidR="008816D8">
        <w:rPr>
          <w:rFonts w:cs="Arial"/>
          <w:szCs w:val="24"/>
        </w:rPr>
        <w:t xml:space="preserve">, this has decreased  from </w:t>
      </w:r>
      <w:r w:rsidR="008816D8" w:rsidRPr="00685F8B">
        <w:rPr>
          <w:rFonts w:cs="Arial"/>
          <w:szCs w:val="24"/>
        </w:rPr>
        <w:t>£47k</w:t>
      </w:r>
      <w:r w:rsidR="008816D8">
        <w:rPr>
          <w:rFonts w:cs="Arial"/>
          <w:szCs w:val="24"/>
        </w:rPr>
        <w:t xml:space="preserve"> reported estimate in Q1.</w:t>
      </w:r>
    </w:p>
    <w:p w14:paraId="5255A1A1" w14:textId="77777777" w:rsidR="00685F8B" w:rsidRPr="00685F8B" w:rsidRDefault="00685F8B" w:rsidP="00B97507">
      <w:pPr>
        <w:pStyle w:val="ListParagraph"/>
        <w:ind w:left="1276"/>
        <w:rPr>
          <w:rFonts w:cs="Arial"/>
          <w:szCs w:val="24"/>
        </w:rPr>
      </w:pPr>
    </w:p>
    <w:p w14:paraId="1D2480B1" w14:textId="065D7D27" w:rsidR="00663771" w:rsidRPr="00663771" w:rsidRDefault="00DA207D" w:rsidP="00B97507">
      <w:pPr>
        <w:pStyle w:val="ListParagraph"/>
        <w:numPr>
          <w:ilvl w:val="0"/>
          <w:numId w:val="23"/>
        </w:numPr>
        <w:ind w:left="1276"/>
        <w:rPr>
          <w:rFonts w:cs="Arial"/>
          <w:szCs w:val="24"/>
        </w:rPr>
      </w:pPr>
      <w:r w:rsidRPr="00685F8B">
        <w:rPr>
          <w:rFonts w:cs="Arial"/>
          <w:szCs w:val="24"/>
        </w:rPr>
        <w:t xml:space="preserve">The  Revenues and Benefits </w:t>
      </w:r>
      <w:r w:rsidR="00DB60B4" w:rsidRPr="00685F8B">
        <w:rPr>
          <w:rFonts w:cs="Arial"/>
          <w:szCs w:val="24"/>
        </w:rPr>
        <w:t xml:space="preserve">section </w:t>
      </w:r>
      <w:r w:rsidRPr="00685F8B">
        <w:rPr>
          <w:rFonts w:cs="Arial"/>
          <w:szCs w:val="24"/>
        </w:rPr>
        <w:t xml:space="preserve">are reporting </w:t>
      </w:r>
      <w:r w:rsidR="00C54C4C" w:rsidRPr="00685F8B">
        <w:rPr>
          <w:rFonts w:cs="Arial"/>
          <w:szCs w:val="24"/>
        </w:rPr>
        <w:t>a</w:t>
      </w:r>
      <w:r w:rsidRPr="00685F8B">
        <w:rPr>
          <w:rFonts w:cs="Arial"/>
          <w:szCs w:val="24"/>
        </w:rPr>
        <w:t xml:space="preserve"> net </w:t>
      </w:r>
      <w:r w:rsidR="008816D8">
        <w:rPr>
          <w:rFonts w:cs="Arial"/>
          <w:szCs w:val="24"/>
        </w:rPr>
        <w:t xml:space="preserve">£410k </w:t>
      </w:r>
      <w:proofErr w:type="spellStart"/>
      <w:r w:rsidR="008816D8">
        <w:rPr>
          <w:rFonts w:cs="Arial"/>
          <w:szCs w:val="24"/>
        </w:rPr>
        <w:t>Covid</w:t>
      </w:r>
      <w:proofErr w:type="spellEnd"/>
      <w:r w:rsidR="008816D8">
        <w:rPr>
          <w:rFonts w:cs="Arial"/>
          <w:szCs w:val="24"/>
        </w:rPr>
        <w:t xml:space="preserve"> related </w:t>
      </w:r>
      <w:r w:rsidR="00663771">
        <w:rPr>
          <w:rFonts w:cs="Arial"/>
          <w:szCs w:val="24"/>
        </w:rPr>
        <w:t>cost</w:t>
      </w:r>
      <w:r w:rsidR="008816D8">
        <w:rPr>
          <w:rFonts w:cs="Arial"/>
          <w:szCs w:val="24"/>
        </w:rPr>
        <w:t xml:space="preserve"> which reflects £300k loss</w:t>
      </w:r>
      <w:r w:rsidRPr="00685F8B">
        <w:rPr>
          <w:rFonts w:cs="Arial"/>
          <w:szCs w:val="24"/>
        </w:rPr>
        <w:t xml:space="preserve"> of </w:t>
      </w:r>
      <w:r w:rsidR="00C54C4C" w:rsidRPr="00685F8B">
        <w:rPr>
          <w:rFonts w:cs="Arial"/>
          <w:szCs w:val="24"/>
        </w:rPr>
        <w:t>R</w:t>
      </w:r>
      <w:r w:rsidRPr="00685F8B">
        <w:rPr>
          <w:rFonts w:cs="Arial"/>
          <w:szCs w:val="24"/>
        </w:rPr>
        <w:t xml:space="preserve">evenues income due </w:t>
      </w:r>
      <w:r w:rsidR="009247F9" w:rsidRPr="00685F8B">
        <w:rPr>
          <w:rFonts w:cs="Arial"/>
          <w:szCs w:val="24"/>
        </w:rPr>
        <w:t>to</w:t>
      </w:r>
      <w:r w:rsidRPr="00685F8B">
        <w:rPr>
          <w:rFonts w:cs="Arial"/>
          <w:szCs w:val="24"/>
        </w:rPr>
        <w:t xml:space="preserve"> Local Authorities </w:t>
      </w:r>
      <w:r w:rsidR="009247F9" w:rsidRPr="00685F8B">
        <w:rPr>
          <w:rFonts w:cs="Arial"/>
          <w:szCs w:val="24"/>
        </w:rPr>
        <w:t>not being</w:t>
      </w:r>
      <w:r w:rsidR="00C54C4C" w:rsidRPr="00685F8B">
        <w:rPr>
          <w:rFonts w:cs="Arial"/>
          <w:szCs w:val="24"/>
        </w:rPr>
        <w:t xml:space="preserve"> been able to</w:t>
      </w:r>
      <w:r w:rsidR="008816D8">
        <w:rPr>
          <w:rFonts w:cs="Arial"/>
          <w:szCs w:val="24"/>
        </w:rPr>
        <w:t xml:space="preserve"> </w:t>
      </w:r>
      <w:r w:rsidRPr="00685F8B">
        <w:rPr>
          <w:rFonts w:cs="Arial"/>
          <w:szCs w:val="24"/>
        </w:rPr>
        <w:t xml:space="preserve">instigate court actions to pursue debts </w:t>
      </w:r>
      <w:r w:rsidR="00663771">
        <w:rPr>
          <w:rFonts w:cs="Arial"/>
          <w:szCs w:val="24"/>
        </w:rPr>
        <w:t xml:space="preserve"> and additional cost of £110k </w:t>
      </w:r>
      <w:r w:rsidR="00663771" w:rsidRPr="00E54898">
        <w:rPr>
          <w:rFonts w:cs="Arial"/>
          <w:szCs w:val="24"/>
        </w:rPr>
        <w:t>on Capita support and overtime of staff who are working on the business grants. The forecast</w:t>
      </w:r>
      <w:r w:rsidR="00E0303C">
        <w:rPr>
          <w:rFonts w:cs="Arial"/>
          <w:szCs w:val="24"/>
        </w:rPr>
        <w:t xml:space="preserve"> cost</w:t>
      </w:r>
      <w:r w:rsidR="00663771" w:rsidRPr="00E54898">
        <w:rPr>
          <w:rFonts w:cs="Arial"/>
          <w:szCs w:val="24"/>
        </w:rPr>
        <w:t xml:space="preserve"> has </w:t>
      </w:r>
      <w:r w:rsidR="00E0303C">
        <w:rPr>
          <w:rFonts w:cs="Arial"/>
          <w:szCs w:val="24"/>
        </w:rPr>
        <w:t>de</w:t>
      </w:r>
      <w:r w:rsidR="00663771" w:rsidRPr="00E54898">
        <w:rPr>
          <w:rFonts w:cs="Arial"/>
          <w:szCs w:val="24"/>
        </w:rPr>
        <w:t>creased by £224</w:t>
      </w:r>
      <w:r w:rsidR="00663771">
        <w:rPr>
          <w:rFonts w:cs="Arial"/>
          <w:szCs w:val="24"/>
        </w:rPr>
        <w:t xml:space="preserve">k </w:t>
      </w:r>
      <w:r w:rsidR="00663771" w:rsidRPr="00E54898">
        <w:rPr>
          <w:rFonts w:cs="Arial"/>
          <w:szCs w:val="24"/>
        </w:rPr>
        <w:t>from Q1</w:t>
      </w:r>
      <w:r w:rsidR="00E0303C">
        <w:rPr>
          <w:rFonts w:cs="Arial"/>
          <w:szCs w:val="24"/>
        </w:rPr>
        <w:t xml:space="preserve"> following review of income loss</w:t>
      </w:r>
      <w:r w:rsidR="008B2F9A">
        <w:rPr>
          <w:rFonts w:cs="Arial"/>
          <w:szCs w:val="24"/>
        </w:rPr>
        <w:t>es</w:t>
      </w:r>
      <w:r w:rsidR="00E0303C">
        <w:rPr>
          <w:rFonts w:cs="Arial"/>
          <w:szCs w:val="24"/>
        </w:rPr>
        <w:t xml:space="preserve"> from summons and recover</w:t>
      </w:r>
      <w:r w:rsidR="008B2F9A">
        <w:rPr>
          <w:rFonts w:cs="Arial"/>
          <w:szCs w:val="24"/>
        </w:rPr>
        <w:t>ies</w:t>
      </w:r>
      <w:r w:rsidR="00E0303C">
        <w:rPr>
          <w:rFonts w:cs="Arial"/>
          <w:szCs w:val="24"/>
        </w:rPr>
        <w:t xml:space="preserve"> </w:t>
      </w:r>
      <w:r w:rsidR="008B2F9A">
        <w:rPr>
          <w:rFonts w:cs="Arial"/>
          <w:szCs w:val="24"/>
        </w:rPr>
        <w:t>work.</w:t>
      </w:r>
    </w:p>
    <w:p w14:paraId="13D2A516" w14:textId="77777777" w:rsidR="00685F8B" w:rsidRPr="00685F8B" w:rsidRDefault="00685F8B" w:rsidP="00B97507"/>
    <w:p w14:paraId="29188B57" w14:textId="3980C07A" w:rsidR="00685F8B" w:rsidRDefault="00DA207D" w:rsidP="00B97507">
      <w:pPr>
        <w:pStyle w:val="ListParagraph"/>
        <w:numPr>
          <w:ilvl w:val="0"/>
          <w:numId w:val="23"/>
        </w:numPr>
        <w:ind w:left="1276"/>
        <w:rPr>
          <w:rFonts w:cs="Arial"/>
          <w:szCs w:val="24"/>
        </w:rPr>
      </w:pPr>
      <w:r w:rsidRPr="00685F8B">
        <w:rPr>
          <w:rFonts w:cs="Arial"/>
          <w:szCs w:val="24"/>
        </w:rPr>
        <w:t>The Strategy team are reporting £</w:t>
      </w:r>
      <w:r w:rsidR="00CD4723">
        <w:rPr>
          <w:rFonts w:cs="Arial"/>
          <w:szCs w:val="24"/>
        </w:rPr>
        <w:t>311</w:t>
      </w:r>
      <w:r w:rsidR="00CD4723" w:rsidRPr="00685F8B">
        <w:rPr>
          <w:rFonts w:cs="Arial"/>
          <w:szCs w:val="24"/>
        </w:rPr>
        <w:t xml:space="preserve">k </w:t>
      </w:r>
      <w:proofErr w:type="spellStart"/>
      <w:r w:rsidR="00CD4723">
        <w:rPr>
          <w:rFonts w:cs="Arial"/>
          <w:szCs w:val="24"/>
        </w:rPr>
        <w:t>Covid</w:t>
      </w:r>
      <w:proofErr w:type="spellEnd"/>
      <w:r w:rsidR="00CD4723">
        <w:rPr>
          <w:rFonts w:cs="Arial"/>
          <w:szCs w:val="24"/>
        </w:rPr>
        <w:t xml:space="preserve"> related </w:t>
      </w:r>
      <w:r w:rsidRPr="00685F8B">
        <w:rPr>
          <w:rFonts w:cs="Arial"/>
          <w:szCs w:val="24"/>
        </w:rPr>
        <w:t xml:space="preserve">cost relating </w:t>
      </w:r>
      <w:r w:rsidR="009247F9" w:rsidRPr="00685F8B">
        <w:rPr>
          <w:rFonts w:cs="Arial"/>
          <w:szCs w:val="24"/>
        </w:rPr>
        <w:t>to additional</w:t>
      </w:r>
      <w:r w:rsidR="00C54C4C" w:rsidRPr="00685F8B">
        <w:rPr>
          <w:rFonts w:cs="Arial"/>
          <w:szCs w:val="24"/>
        </w:rPr>
        <w:t xml:space="preserve"> costs </w:t>
      </w:r>
      <w:r w:rsidRPr="00685F8B">
        <w:rPr>
          <w:rFonts w:cs="Arial"/>
          <w:szCs w:val="24"/>
        </w:rPr>
        <w:t xml:space="preserve">across the division </w:t>
      </w:r>
      <w:r w:rsidR="00CD4723">
        <w:rPr>
          <w:rFonts w:cs="Arial"/>
          <w:szCs w:val="24"/>
        </w:rPr>
        <w:t xml:space="preserve">mainly </w:t>
      </w:r>
      <w:r w:rsidRPr="00685F8B">
        <w:rPr>
          <w:rFonts w:cs="Arial"/>
          <w:szCs w:val="24"/>
        </w:rPr>
        <w:t xml:space="preserve">on </w:t>
      </w:r>
      <w:r w:rsidR="00C54C4C" w:rsidRPr="00685F8B">
        <w:rPr>
          <w:rFonts w:cs="Arial"/>
          <w:szCs w:val="24"/>
        </w:rPr>
        <w:t xml:space="preserve">the </w:t>
      </w:r>
      <w:r w:rsidR="00CD4723">
        <w:rPr>
          <w:rFonts w:cs="Arial"/>
          <w:szCs w:val="24"/>
        </w:rPr>
        <w:t>c</w:t>
      </w:r>
      <w:r w:rsidRPr="00685F8B">
        <w:rPr>
          <w:rFonts w:cs="Arial"/>
          <w:szCs w:val="24"/>
        </w:rPr>
        <w:t xml:space="preserve">ommunity </w:t>
      </w:r>
      <w:r w:rsidR="00CD4723">
        <w:rPr>
          <w:rFonts w:cs="Arial"/>
          <w:szCs w:val="24"/>
        </w:rPr>
        <w:t>r</w:t>
      </w:r>
      <w:r w:rsidRPr="00685F8B">
        <w:rPr>
          <w:rFonts w:cs="Arial"/>
          <w:szCs w:val="24"/>
        </w:rPr>
        <w:t>esilience, establishing the community hub,</w:t>
      </w:r>
      <w:r w:rsidR="00C54C4C" w:rsidRPr="00685F8B">
        <w:rPr>
          <w:rFonts w:cs="Arial"/>
          <w:szCs w:val="24"/>
        </w:rPr>
        <w:t xml:space="preserve"> </w:t>
      </w:r>
      <w:r w:rsidRPr="00685F8B">
        <w:rPr>
          <w:rFonts w:cs="Arial"/>
          <w:szCs w:val="24"/>
        </w:rPr>
        <w:t>additional cost of communication</w:t>
      </w:r>
      <w:r w:rsidR="00C54C4C" w:rsidRPr="00685F8B">
        <w:rPr>
          <w:rFonts w:cs="Arial"/>
          <w:szCs w:val="24"/>
        </w:rPr>
        <w:t xml:space="preserve"> services</w:t>
      </w:r>
      <w:r w:rsidRPr="00685F8B">
        <w:rPr>
          <w:rFonts w:cs="Arial"/>
          <w:szCs w:val="24"/>
        </w:rPr>
        <w:t xml:space="preserve">, loss of advertising income within </w:t>
      </w:r>
      <w:r w:rsidR="00C54C4C" w:rsidRPr="00685F8B">
        <w:rPr>
          <w:rFonts w:cs="Arial"/>
          <w:szCs w:val="24"/>
        </w:rPr>
        <w:t xml:space="preserve">the </w:t>
      </w:r>
      <w:r w:rsidRPr="00685F8B">
        <w:rPr>
          <w:rFonts w:cs="Arial"/>
          <w:szCs w:val="24"/>
        </w:rPr>
        <w:t xml:space="preserve">communication team and loss of income from schools within the SIMS team due </w:t>
      </w:r>
      <w:r w:rsidR="00C54C4C" w:rsidRPr="00685F8B">
        <w:rPr>
          <w:rFonts w:cs="Arial"/>
          <w:szCs w:val="24"/>
        </w:rPr>
        <w:t xml:space="preserve">to the </w:t>
      </w:r>
      <w:r w:rsidRPr="00685F8B">
        <w:rPr>
          <w:rFonts w:cs="Arial"/>
          <w:szCs w:val="24"/>
        </w:rPr>
        <w:t>cancellation of the Key Stage tests this year</w:t>
      </w:r>
      <w:r w:rsidR="00CD4723">
        <w:rPr>
          <w:rFonts w:cs="Arial"/>
          <w:szCs w:val="24"/>
        </w:rPr>
        <w:t xml:space="preserve">. This estimated cost has increased by £124k from Q1 mainly due to additional communication cost and losses </w:t>
      </w:r>
      <w:r w:rsidR="008B2F9A">
        <w:rPr>
          <w:rFonts w:cs="Arial"/>
          <w:szCs w:val="24"/>
        </w:rPr>
        <w:t xml:space="preserve">initially </w:t>
      </w:r>
      <w:r w:rsidR="00CD4723">
        <w:rPr>
          <w:rFonts w:cs="Arial"/>
          <w:szCs w:val="24"/>
        </w:rPr>
        <w:t>estimated for only part of the year.</w:t>
      </w:r>
    </w:p>
    <w:p w14:paraId="7B95BB25" w14:textId="77777777" w:rsidR="00CD4723" w:rsidRPr="0087055B" w:rsidRDefault="00CD4723" w:rsidP="00E54898">
      <w:pPr>
        <w:pStyle w:val="ListParagraph"/>
        <w:ind w:left="1276"/>
        <w:jc w:val="both"/>
        <w:rPr>
          <w:rFonts w:cs="Arial"/>
          <w:szCs w:val="24"/>
        </w:rPr>
      </w:pPr>
    </w:p>
    <w:p w14:paraId="286ED8F9" w14:textId="787B4DF9" w:rsidR="008B2F9A" w:rsidRPr="0087055B" w:rsidRDefault="00DA207D" w:rsidP="00B97507">
      <w:pPr>
        <w:pStyle w:val="ListParagraph"/>
        <w:numPr>
          <w:ilvl w:val="0"/>
          <w:numId w:val="23"/>
        </w:numPr>
        <w:ind w:left="1276"/>
        <w:rPr>
          <w:szCs w:val="24"/>
        </w:rPr>
      </w:pPr>
      <w:r w:rsidRPr="00685F8B">
        <w:rPr>
          <w:rFonts w:cs="Arial"/>
          <w:szCs w:val="24"/>
        </w:rPr>
        <w:t xml:space="preserve">Legal and Governance are reporting </w:t>
      </w:r>
      <w:r w:rsidR="00663771">
        <w:rPr>
          <w:rFonts w:cs="Arial"/>
          <w:szCs w:val="24"/>
        </w:rPr>
        <w:t xml:space="preserve">£381k </w:t>
      </w:r>
      <w:r w:rsidRPr="00685F8B">
        <w:rPr>
          <w:rFonts w:cs="Arial"/>
          <w:szCs w:val="24"/>
        </w:rPr>
        <w:t>loss of income from Land charges,</w:t>
      </w:r>
      <w:r w:rsidR="008B2F9A">
        <w:rPr>
          <w:rFonts w:cs="Arial"/>
          <w:szCs w:val="24"/>
        </w:rPr>
        <w:t xml:space="preserve"> </w:t>
      </w:r>
      <w:r w:rsidRPr="00685F8B">
        <w:rPr>
          <w:rFonts w:cs="Arial"/>
          <w:szCs w:val="24"/>
        </w:rPr>
        <w:t>Citizenship ceremonies and Register of Birth, Death and Marriages</w:t>
      </w:r>
      <w:r w:rsidR="00C54C4C" w:rsidRPr="00685F8B">
        <w:rPr>
          <w:rFonts w:cs="Arial"/>
          <w:szCs w:val="24"/>
        </w:rPr>
        <w:t>.</w:t>
      </w:r>
      <w:r w:rsidR="00663771">
        <w:rPr>
          <w:rFonts w:cs="Arial"/>
          <w:szCs w:val="24"/>
        </w:rPr>
        <w:t xml:space="preserve"> Th</w:t>
      </w:r>
      <w:r w:rsidR="008B2F9A">
        <w:rPr>
          <w:rFonts w:cs="Arial"/>
          <w:szCs w:val="24"/>
        </w:rPr>
        <w:t>e estimated loss</w:t>
      </w:r>
      <w:r w:rsidR="00663771">
        <w:rPr>
          <w:rFonts w:cs="Arial"/>
          <w:szCs w:val="24"/>
        </w:rPr>
        <w:t xml:space="preserve"> has decreased by £40k from Q1reflecting</w:t>
      </w:r>
      <w:r w:rsidR="00CD4723">
        <w:rPr>
          <w:rFonts w:cs="Arial"/>
          <w:szCs w:val="24"/>
        </w:rPr>
        <w:t xml:space="preserve"> the performance </w:t>
      </w:r>
      <w:r w:rsidR="008B2F9A">
        <w:rPr>
          <w:rFonts w:cs="Arial"/>
          <w:szCs w:val="24"/>
        </w:rPr>
        <w:t>up to Q2.</w:t>
      </w:r>
    </w:p>
    <w:p w14:paraId="1D73201B" w14:textId="77777777" w:rsidR="00690337" w:rsidRPr="00B97507" w:rsidRDefault="00690337" w:rsidP="00B97507">
      <w:pPr>
        <w:rPr>
          <w:rFonts w:cs="Arial"/>
          <w:szCs w:val="24"/>
          <w:u w:val="single"/>
        </w:rPr>
      </w:pPr>
    </w:p>
    <w:p w14:paraId="35A20D93" w14:textId="4B716F85" w:rsidR="00690337" w:rsidRPr="00B97507" w:rsidRDefault="00B97507" w:rsidP="00690337">
      <w:pPr>
        <w:ind w:left="567"/>
        <w:rPr>
          <w:rFonts w:cs="Arial"/>
          <w:b/>
          <w:szCs w:val="24"/>
        </w:rPr>
      </w:pPr>
      <w:r w:rsidRPr="00B97507">
        <w:rPr>
          <w:rFonts w:cs="Arial"/>
          <w:b/>
          <w:szCs w:val="24"/>
        </w:rPr>
        <w:t>Community</w:t>
      </w:r>
    </w:p>
    <w:p w14:paraId="24FE4088" w14:textId="77777777" w:rsidR="009A7E9D" w:rsidRPr="009A7E9D" w:rsidRDefault="009A7E9D" w:rsidP="009A7E9D">
      <w:pPr>
        <w:pStyle w:val="ListParagraph"/>
        <w:ind w:left="567"/>
        <w:jc w:val="both"/>
        <w:rPr>
          <w:szCs w:val="24"/>
        </w:rPr>
      </w:pPr>
    </w:p>
    <w:p w14:paraId="7765E188" w14:textId="3E10C910" w:rsidR="00BA1B32" w:rsidRPr="00690337" w:rsidRDefault="00BA1B32" w:rsidP="00B97507">
      <w:pPr>
        <w:pStyle w:val="ListParagraph"/>
        <w:numPr>
          <w:ilvl w:val="1"/>
          <w:numId w:val="17"/>
        </w:numPr>
        <w:ind w:left="567" w:hanging="567"/>
        <w:rPr>
          <w:szCs w:val="24"/>
        </w:rPr>
      </w:pPr>
      <w:r w:rsidRPr="00690337">
        <w:rPr>
          <w:rFonts w:cs="Arial"/>
          <w:szCs w:val="24"/>
        </w:rPr>
        <w:t xml:space="preserve">At Quarter </w:t>
      </w:r>
      <w:r w:rsidR="0087055B">
        <w:rPr>
          <w:rFonts w:cs="Arial"/>
          <w:szCs w:val="24"/>
        </w:rPr>
        <w:t>2</w:t>
      </w:r>
      <w:r w:rsidRPr="00690337">
        <w:rPr>
          <w:rFonts w:cs="Arial"/>
          <w:szCs w:val="24"/>
        </w:rPr>
        <w:t xml:space="preserve">, the directorate is forecasting to </w:t>
      </w:r>
      <w:r w:rsidR="009247F9" w:rsidRPr="00690337">
        <w:rPr>
          <w:rFonts w:cs="Arial"/>
          <w:szCs w:val="24"/>
        </w:rPr>
        <w:t>over</w:t>
      </w:r>
      <w:r w:rsidRPr="00690337">
        <w:rPr>
          <w:rFonts w:cs="Arial"/>
          <w:szCs w:val="24"/>
        </w:rPr>
        <w:t>spend by £2.</w:t>
      </w:r>
      <w:r w:rsidR="0087055B">
        <w:rPr>
          <w:rFonts w:cs="Arial"/>
          <w:szCs w:val="24"/>
        </w:rPr>
        <w:t>616</w:t>
      </w:r>
      <w:r w:rsidRPr="00690337">
        <w:rPr>
          <w:rFonts w:cs="Arial"/>
          <w:szCs w:val="24"/>
        </w:rPr>
        <w:t xml:space="preserve">m </w:t>
      </w:r>
      <w:r w:rsidRPr="00690337">
        <w:rPr>
          <w:szCs w:val="24"/>
        </w:rPr>
        <w:t xml:space="preserve">however </w:t>
      </w:r>
      <w:r w:rsidR="00DB60B4" w:rsidRPr="00690337">
        <w:rPr>
          <w:szCs w:val="24"/>
        </w:rPr>
        <w:t xml:space="preserve">  </w:t>
      </w:r>
      <w:r w:rsidR="005C7899">
        <w:rPr>
          <w:szCs w:val="24"/>
        </w:rPr>
        <w:t>including the COVID</w:t>
      </w:r>
      <w:r w:rsidRPr="00690337">
        <w:rPr>
          <w:szCs w:val="24"/>
        </w:rPr>
        <w:t>-19 impact on services of £1</w:t>
      </w:r>
      <w:r w:rsidR="0087055B">
        <w:rPr>
          <w:szCs w:val="24"/>
        </w:rPr>
        <w:t>1.689</w:t>
      </w:r>
      <w:r w:rsidRPr="00690337">
        <w:rPr>
          <w:szCs w:val="24"/>
        </w:rPr>
        <w:t>m, the Directorate is forecasting a total overspend  of £1</w:t>
      </w:r>
      <w:r w:rsidR="0087055B">
        <w:rPr>
          <w:szCs w:val="24"/>
        </w:rPr>
        <w:t>4.305</w:t>
      </w:r>
      <w:r w:rsidRPr="00690337">
        <w:rPr>
          <w:szCs w:val="24"/>
        </w:rPr>
        <w:t>m.</w:t>
      </w:r>
    </w:p>
    <w:p w14:paraId="49AB861B" w14:textId="77777777" w:rsidR="005002A9" w:rsidRDefault="005002A9" w:rsidP="0044683D">
      <w:pPr>
        <w:jc w:val="both"/>
        <w:rPr>
          <w:szCs w:val="24"/>
          <w:highlight w:val="yellow"/>
          <w:lang w:val="en-US"/>
        </w:rPr>
        <w:sectPr w:rsidR="005002A9" w:rsidSect="003634DA">
          <w:pgSz w:w="11909" w:h="16834" w:code="9"/>
          <w:pgMar w:top="720" w:right="1844" w:bottom="1440" w:left="851" w:header="720" w:footer="432" w:gutter="0"/>
          <w:cols w:space="720"/>
          <w:titlePg/>
          <w:docGrid w:linePitch="360"/>
        </w:sectPr>
      </w:pPr>
    </w:p>
    <w:p w14:paraId="7B372667" w14:textId="6D53FA05" w:rsidR="0044683D" w:rsidRDefault="0044683D" w:rsidP="0044683D">
      <w:pPr>
        <w:jc w:val="both"/>
        <w:rPr>
          <w:szCs w:val="24"/>
          <w:highlight w:val="yellow"/>
          <w:lang w:val="en-US"/>
        </w:rPr>
      </w:pPr>
    </w:p>
    <w:p w14:paraId="3136A324" w14:textId="48FE7374" w:rsidR="0044683D" w:rsidRPr="00B97507" w:rsidRDefault="006A200B" w:rsidP="005C7899">
      <w:pPr>
        <w:ind w:firstLine="567"/>
        <w:jc w:val="both"/>
        <w:rPr>
          <w:b/>
          <w:bCs/>
          <w:szCs w:val="24"/>
          <w:lang w:val="en-US"/>
        </w:rPr>
      </w:pPr>
      <w:r w:rsidRPr="00B97507">
        <w:rPr>
          <w:b/>
          <w:bCs/>
          <w:szCs w:val="24"/>
          <w:lang w:val="en-US"/>
        </w:rPr>
        <w:t xml:space="preserve">Table 3: </w:t>
      </w:r>
      <w:r w:rsidR="00FE507B" w:rsidRPr="00B97507">
        <w:rPr>
          <w:b/>
          <w:bCs/>
          <w:szCs w:val="24"/>
          <w:lang w:val="en-US"/>
        </w:rPr>
        <w:t xml:space="preserve">Community Directorate Revenue Monitoring Quarter </w:t>
      </w:r>
      <w:r w:rsidR="00346EEB" w:rsidRPr="00B97507">
        <w:rPr>
          <w:b/>
          <w:bCs/>
          <w:szCs w:val="24"/>
          <w:lang w:val="en-US"/>
        </w:rPr>
        <w:t>1 v Quarter 2</w:t>
      </w:r>
    </w:p>
    <w:p w14:paraId="649FFF02" w14:textId="77777777" w:rsidR="009A7E9D" w:rsidRPr="005C7899" w:rsidRDefault="009A7E9D" w:rsidP="005C7899">
      <w:pPr>
        <w:ind w:firstLine="567"/>
        <w:jc w:val="both"/>
        <w:rPr>
          <w:b/>
          <w:bCs/>
          <w:szCs w:val="24"/>
          <w:u w:val="single"/>
          <w:lang w:val="en-US"/>
        </w:rPr>
      </w:pPr>
    </w:p>
    <w:tbl>
      <w:tblPr>
        <w:tblW w:w="9214" w:type="dxa"/>
        <w:tblInd w:w="675" w:type="dxa"/>
        <w:tblLook w:val="04A0" w:firstRow="1" w:lastRow="0" w:firstColumn="1" w:lastColumn="0" w:noHBand="0" w:noVBand="1"/>
        <w:tblCaption w:val="Table 3: Community Directorate Revenue Monitoring Quarter 1 v Quarter 2"/>
      </w:tblPr>
      <w:tblGrid>
        <w:gridCol w:w="2434"/>
        <w:gridCol w:w="1373"/>
        <w:gridCol w:w="1259"/>
        <w:gridCol w:w="1259"/>
        <w:gridCol w:w="1330"/>
        <w:gridCol w:w="1559"/>
      </w:tblGrid>
      <w:tr w:rsidR="00867DDC" w:rsidRPr="003E2127" w14:paraId="32E7CDBC" w14:textId="77777777" w:rsidTr="005C7899">
        <w:trPr>
          <w:trHeight w:val="1200"/>
        </w:trPr>
        <w:tc>
          <w:tcPr>
            <w:tcW w:w="2434" w:type="dxa"/>
            <w:tcBorders>
              <w:top w:val="single" w:sz="8" w:space="0" w:color="auto"/>
              <w:left w:val="single" w:sz="8" w:space="0" w:color="auto"/>
              <w:bottom w:val="nil"/>
              <w:right w:val="single" w:sz="8" w:space="0" w:color="auto"/>
            </w:tcBorders>
          </w:tcPr>
          <w:p w14:paraId="6381A3D3" w14:textId="645B9990" w:rsidR="00867DDC" w:rsidRPr="00685F8B" w:rsidRDefault="00867DDC" w:rsidP="00685F8B">
            <w:pPr>
              <w:rPr>
                <w:rFonts w:cs="Arial"/>
                <w:b/>
                <w:color w:val="000000"/>
                <w:sz w:val="22"/>
                <w:szCs w:val="22"/>
                <w:lang w:eastAsia="en-GB"/>
              </w:rPr>
            </w:pPr>
            <w:bookmarkStart w:id="4" w:name="_Hlk48750335"/>
            <w:r w:rsidRPr="00685F8B">
              <w:rPr>
                <w:rFonts w:cs="Arial"/>
                <w:b/>
                <w:color w:val="000000"/>
                <w:sz w:val="22"/>
                <w:szCs w:val="22"/>
                <w:lang w:eastAsia="en-GB"/>
              </w:rPr>
              <w:t>Division</w:t>
            </w:r>
          </w:p>
        </w:tc>
        <w:tc>
          <w:tcPr>
            <w:tcW w:w="1373" w:type="dxa"/>
            <w:tcBorders>
              <w:top w:val="single" w:sz="8" w:space="0" w:color="auto"/>
              <w:left w:val="single" w:sz="8" w:space="0" w:color="auto"/>
              <w:bottom w:val="nil"/>
              <w:right w:val="single" w:sz="8" w:space="0" w:color="auto"/>
            </w:tcBorders>
            <w:shd w:val="clear" w:color="auto" w:fill="auto"/>
            <w:hideMark/>
          </w:tcPr>
          <w:p w14:paraId="02AA6118" w14:textId="77777777" w:rsidR="00867DDC" w:rsidRPr="00685F8B" w:rsidRDefault="00867DDC" w:rsidP="00685F8B">
            <w:pPr>
              <w:jc w:val="center"/>
              <w:rPr>
                <w:rFonts w:cs="Arial"/>
                <w:b/>
                <w:color w:val="000000"/>
                <w:sz w:val="22"/>
                <w:szCs w:val="22"/>
                <w:lang w:eastAsia="en-GB"/>
              </w:rPr>
            </w:pPr>
            <w:r w:rsidRPr="00685F8B">
              <w:rPr>
                <w:rFonts w:cs="Arial"/>
                <w:b/>
                <w:color w:val="000000"/>
                <w:sz w:val="22"/>
                <w:szCs w:val="22"/>
                <w:lang w:eastAsia="en-GB"/>
              </w:rPr>
              <w:t>Revised Budget</w:t>
            </w:r>
          </w:p>
          <w:p w14:paraId="1F4AAEE3" w14:textId="20E4C01A" w:rsidR="00867DDC" w:rsidRPr="00685F8B" w:rsidRDefault="00867DDC" w:rsidP="00685F8B">
            <w:pPr>
              <w:jc w:val="center"/>
              <w:rPr>
                <w:rFonts w:cs="Arial"/>
                <w:b/>
                <w:color w:val="000000"/>
                <w:sz w:val="22"/>
                <w:szCs w:val="22"/>
                <w:lang w:eastAsia="en-GB"/>
              </w:rPr>
            </w:pPr>
          </w:p>
        </w:tc>
        <w:tc>
          <w:tcPr>
            <w:tcW w:w="1259" w:type="dxa"/>
            <w:tcBorders>
              <w:top w:val="single" w:sz="8" w:space="0" w:color="auto"/>
              <w:left w:val="nil"/>
              <w:bottom w:val="nil"/>
              <w:right w:val="single" w:sz="8" w:space="0" w:color="auto"/>
            </w:tcBorders>
            <w:shd w:val="clear" w:color="auto" w:fill="auto"/>
            <w:hideMark/>
          </w:tcPr>
          <w:p w14:paraId="0F2404F2" w14:textId="62AA6255" w:rsidR="00867DDC" w:rsidRPr="00685F8B" w:rsidRDefault="00867DDC" w:rsidP="00685F8B">
            <w:pPr>
              <w:jc w:val="center"/>
              <w:rPr>
                <w:rFonts w:cs="Arial"/>
                <w:b/>
                <w:color w:val="000000"/>
                <w:sz w:val="22"/>
                <w:szCs w:val="22"/>
                <w:lang w:eastAsia="en-GB"/>
              </w:rPr>
            </w:pPr>
            <w:r w:rsidRPr="00685F8B">
              <w:rPr>
                <w:rFonts w:cs="Arial"/>
                <w:b/>
                <w:color w:val="000000"/>
                <w:sz w:val="22"/>
                <w:szCs w:val="22"/>
                <w:lang w:eastAsia="en-GB"/>
              </w:rPr>
              <w:t xml:space="preserve">Net Forecast Spend At Quarter </w:t>
            </w:r>
            <w:r w:rsidR="00346EEB">
              <w:rPr>
                <w:rFonts w:cs="Arial"/>
                <w:b/>
                <w:color w:val="000000"/>
                <w:sz w:val="22"/>
                <w:szCs w:val="22"/>
                <w:lang w:eastAsia="en-GB"/>
              </w:rPr>
              <w:t>1</w:t>
            </w:r>
          </w:p>
        </w:tc>
        <w:tc>
          <w:tcPr>
            <w:tcW w:w="1259" w:type="dxa"/>
            <w:tcBorders>
              <w:top w:val="single" w:sz="8" w:space="0" w:color="auto"/>
              <w:left w:val="nil"/>
              <w:bottom w:val="nil"/>
              <w:right w:val="single" w:sz="8" w:space="0" w:color="auto"/>
            </w:tcBorders>
            <w:shd w:val="clear" w:color="auto" w:fill="auto"/>
            <w:hideMark/>
          </w:tcPr>
          <w:p w14:paraId="73DE8084" w14:textId="0F5BBFFA" w:rsidR="00867DDC" w:rsidRPr="00685F8B" w:rsidRDefault="00867DDC" w:rsidP="00685F8B">
            <w:pPr>
              <w:jc w:val="center"/>
              <w:rPr>
                <w:rFonts w:cs="Arial"/>
                <w:b/>
                <w:color w:val="000000"/>
                <w:sz w:val="22"/>
                <w:szCs w:val="22"/>
                <w:lang w:eastAsia="en-GB"/>
              </w:rPr>
            </w:pPr>
            <w:r w:rsidRPr="00685F8B">
              <w:rPr>
                <w:rFonts w:cs="Arial"/>
                <w:b/>
                <w:color w:val="000000"/>
                <w:sz w:val="22"/>
                <w:szCs w:val="22"/>
                <w:lang w:eastAsia="en-GB"/>
              </w:rPr>
              <w:t xml:space="preserve">Quarter </w:t>
            </w:r>
            <w:r w:rsidR="00346EEB">
              <w:rPr>
                <w:rFonts w:cs="Arial"/>
                <w:b/>
                <w:color w:val="000000"/>
                <w:sz w:val="22"/>
                <w:szCs w:val="22"/>
                <w:lang w:eastAsia="en-GB"/>
              </w:rPr>
              <w:t>1</w:t>
            </w:r>
            <w:r w:rsidRPr="00685F8B">
              <w:rPr>
                <w:rFonts w:cs="Arial"/>
                <w:b/>
                <w:color w:val="000000"/>
                <w:sz w:val="22"/>
                <w:szCs w:val="22"/>
                <w:lang w:eastAsia="en-GB"/>
              </w:rPr>
              <w:t xml:space="preserve"> Variance</w:t>
            </w:r>
            <w:r w:rsidR="00CB2A23">
              <w:rPr>
                <w:rFonts w:cs="Arial"/>
                <w:b/>
                <w:color w:val="000000"/>
                <w:sz w:val="22"/>
                <w:szCs w:val="22"/>
                <w:lang w:eastAsia="en-GB"/>
              </w:rPr>
              <w:t xml:space="preserve"> BAU</w:t>
            </w:r>
          </w:p>
        </w:tc>
        <w:tc>
          <w:tcPr>
            <w:tcW w:w="1330" w:type="dxa"/>
            <w:tcBorders>
              <w:top w:val="single" w:sz="8" w:space="0" w:color="auto"/>
              <w:left w:val="nil"/>
              <w:bottom w:val="nil"/>
              <w:right w:val="single" w:sz="8" w:space="0" w:color="auto"/>
            </w:tcBorders>
          </w:tcPr>
          <w:p w14:paraId="39F54888" w14:textId="218DC0DC" w:rsidR="00867DDC" w:rsidRPr="00685F8B" w:rsidRDefault="00867DDC" w:rsidP="00685F8B">
            <w:pPr>
              <w:jc w:val="center"/>
              <w:rPr>
                <w:rFonts w:cs="Arial"/>
                <w:b/>
                <w:color w:val="000000"/>
                <w:sz w:val="22"/>
                <w:szCs w:val="22"/>
                <w:lang w:eastAsia="en-GB"/>
              </w:rPr>
            </w:pPr>
            <w:r w:rsidRPr="00685F8B">
              <w:rPr>
                <w:rFonts w:cs="Arial"/>
                <w:b/>
                <w:color w:val="000000"/>
                <w:sz w:val="22"/>
                <w:szCs w:val="22"/>
                <w:lang w:eastAsia="en-GB"/>
              </w:rPr>
              <w:t xml:space="preserve">Quarter </w:t>
            </w:r>
            <w:r w:rsidR="00346EEB">
              <w:rPr>
                <w:rFonts w:cs="Arial"/>
                <w:b/>
                <w:color w:val="000000"/>
                <w:sz w:val="22"/>
                <w:szCs w:val="22"/>
                <w:lang w:eastAsia="en-GB"/>
              </w:rPr>
              <w:t>1</w:t>
            </w:r>
            <w:r w:rsidRPr="00685F8B">
              <w:rPr>
                <w:rFonts w:cs="Arial"/>
                <w:b/>
                <w:color w:val="000000"/>
                <w:sz w:val="22"/>
                <w:szCs w:val="22"/>
                <w:lang w:eastAsia="en-GB"/>
              </w:rPr>
              <w:t xml:space="preserve"> </w:t>
            </w:r>
            <w:r w:rsidR="00685F8B" w:rsidRPr="00685F8B">
              <w:rPr>
                <w:rFonts w:cs="Arial"/>
                <w:b/>
                <w:color w:val="000000"/>
                <w:sz w:val="22"/>
                <w:szCs w:val="22"/>
                <w:lang w:eastAsia="en-GB"/>
              </w:rPr>
              <w:t xml:space="preserve">COVID-19 </w:t>
            </w:r>
            <w:r w:rsidRPr="00685F8B">
              <w:rPr>
                <w:rFonts w:cs="Arial"/>
                <w:b/>
                <w:color w:val="000000"/>
                <w:sz w:val="22"/>
                <w:szCs w:val="22"/>
                <w:lang w:eastAsia="en-GB"/>
              </w:rPr>
              <w:t>impact</w:t>
            </w:r>
          </w:p>
        </w:tc>
        <w:tc>
          <w:tcPr>
            <w:tcW w:w="1559" w:type="dxa"/>
            <w:tcBorders>
              <w:top w:val="single" w:sz="8" w:space="0" w:color="auto"/>
              <w:left w:val="nil"/>
              <w:bottom w:val="nil"/>
              <w:right w:val="single" w:sz="8" w:space="0" w:color="auto"/>
            </w:tcBorders>
          </w:tcPr>
          <w:p w14:paraId="11EC578F" w14:textId="562C84B9" w:rsidR="00867DDC" w:rsidRPr="00685F8B" w:rsidRDefault="00685F8B" w:rsidP="00685F8B">
            <w:pPr>
              <w:jc w:val="center"/>
              <w:rPr>
                <w:rFonts w:cs="Arial"/>
                <w:b/>
                <w:color w:val="000000"/>
                <w:sz w:val="22"/>
                <w:szCs w:val="22"/>
                <w:lang w:eastAsia="en-GB"/>
              </w:rPr>
            </w:pPr>
            <w:r w:rsidRPr="00685F8B">
              <w:rPr>
                <w:rFonts w:cs="Arial"/>
                <w:b/>
                <w:color w:val="000000"/>
                <w:sz w:val="22"/>
                <w:szCs w:val="22"/>
                <w:lang w:eastAsia="en-GB"/>
              </w:rPr>
              <w:t xml:space="preserve">Total Quarter </w:t>
            </w:r>
            <w:r w:rsidR="00346EEB">
              <w:rPr>
                <w:rFonts w:cs="Arial"/>
                <w:b/>
                <w:color w:val="000000"/>
                <w:sz w:val="22"/>
                <w:szCs w:val="22"/>
                <w:lang w:eastAsia="en-GB"/>
              </w:rPr>
              <w:t>1</w:t>
            </w:r>
            <w:r w:rsidRPr="00685F8B">
              <w:rPr>
                <w:rFonts w:cs="Arial"/>
                <w:b/>
                <w:color w:val="000000"/>
                <w:sz w:val="22"/>
                <w:szCs w:val="22"/>
                <w:lang w:eastAsia="en-GB"/>
              </w:rPr>
              <w:t xml:space="preserve"> including COVID</w:t>
            </w:r>
            <w:r w:rsidR="00867DDC" w:rsidRPr="00685F8B">
              <w:rPr>
                <w:rFonts w:cs="Arial"/>
                <w:b/>
                <w:color w:val="000000"/>
                <w:sz w:val="22"/>
                <w:szCs w:val="22"/>
                <w:lang w:eastAsia="en-GB"/>
              </w:rPr>
              <w:t>-19 impact</w:t>
            </w:r>
          </w:p>
        </w:tc>
      </w:tr>
      <w:tr w:rsidR="00867DDC" w:rsidRPr="003E2127" w14:paraId="7C585F00" w14:textId="77777777" w:rsidTr="005C7899">
        <w:trPr>
          <w:trHeight w:val="300"/>
        </w:trPr>
        <w:tc>
          <w:tcPr>
            <w:tcW w:w="2434" w:type="dxa"/>
            <w:tcBorders>
              <w:top w:val="single" w:sz="4" w:space="0" w:color="auto"/>
              <w:left w:val="single" w:sz="8" w:space="0" w:color="auto"/>
              <w:bottom w:val="single" w:sz="4" w:space="0" w:color="auto"/>
              <w:right w:val="single" w:sz="4" w:space="0" w:color="auto"/>
            </w:tcBorders>
          </w:tcPr>
          <w:p w14:paraId="0CC34690" w14:textId="77777777" w:rsidR="00867DDC" w:rsidRPr="00685F8B" w:rsidRDefault="00867DDC" w:rsidP="0055673A">
            <w:pPr>
              <w:jc w:val="center"/>
              <w:rPr>
                <w:rFonts w:cs="Arial"/>
                <w:color w:val="000000"/>
                <w:sz w:val="22"/>
                <w:szCs w:val="22"/>
                <w:lang w:eastAsia="en-GB"/>
              </w:rPr>
            </w:pPr>
          </w:p>
        </w:tc>
        <w:tc>
          <w:tcPr>
            <w:tcW w:w="13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CC7566" w14:textId="7F76D481" w:rsidR="00867DDC" w:rsidRPr="00685F8B" w:rsidRDefault="00867DDC" w:rsidP="0055673A">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1BC08434" w14:textId="77777777" w:rsidR="00867DDC" w:rsidRPr="00685F8B" w:rsidRDefault="00867DDC" w:rsidP="0055673A">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8" w:space="0" w:color="auto"/>
            </w:tcBorders>
            <w:shd w:val="clear" w:color="auto" w:fill="auto"/>
            <w:vAlign w:val="center"/>
            <w:hideMark/>
          </w:tcPr>
          <w:p w14:paraId="439C7092" w14:textId="77777777" w:rsidR="00867DDC" w:rsidRPr="00685F8B" w:rsidRDefault="00867DDC" w:rsidP="0055673A">
            <w:pPr>
              <w:jc w:val="center"/>
              <w:rPr>
                <w:rFonts w:cs="Arial"/>
                <w:b/>
                <w:color w:val="000000"/>
                <w:sz w:val="22"/>
                <w:szCs w:val="22"/>
                <w:lang w:eastAsia="en-GB"/>
              </w:rPr>
            </w:pPr>
            <w:r w:rsidRPr="00685F8B">
              <w:rPr>
                <w:rFonts w:cs="Arial"/>
                <w:b/>
                <w:color w:val="000000"/>
                <w:sz w:val="22"/>
                <w:szCs w:val="22"/>
                <w:lang w:eastAsia="en-GB"/>
              </w:rPr>
              <w:t>£’000</w:t>
            </w:r>
          </w:p>
        </w:tc>
        <w:tc>
          <w:tcPr>
            <w:tcW w:w="1330" w:type="dxa"/>
            <w:tcBorders>
              <w:top w:val="single" w:sz="4" w:space="0" w:color="auto"/>
              <w:left w:val="nil"/>
              <w:bottom w:val="single" w:sz="4" w:space="0" w:color="auto"/>
              <w:right w:val="single" w:sz="8" w:space="0" w:color="auto"/>
            </w:tcBorders>
          </w:tcPr>
          <w:p w14:paraId="63976BED" w14:textId="77777777" w:rsidR="00867DDC" w:rsidRPr="00685F8B" w:rsidRDefault="00867DDC" w:rsidP="0055673A">
            <w:pPr>
              <w:jc w:val="center"/>
              <w:rPr>
                <w:rFonts w:cs="Arial"/>
                <w:b/>
                <w:color w:val="000000"/>
                <w:sz w:val="22"/>
                <w:szCs w:val="22"/>
                <w:lang w:eastAsia="en-GB"/>
              </w:rPr>
            </w:pPr>
            <w:r w:rsidRPr="00685F8B">
              <w:rPr>
                <w:rFonts w:cs="Arial"/>
                <w:b/>
                <w:color w:val="000000"/>
                <w:sz w:val="22"/>
                <w:szCs w:val="22"/>
                <w:lang w:eastAsia="en-GB"/>
              </w:rPr>
              <w:t>£’000</w:t>
            </w:r>
          </w:p>
        </w:tc>
        <w:tc>
          <w:tcPr>
            <w:tcW w:w="1559" w:type="dxa"/>
            <w:tcBorders>
              <w:top w:val="single" w:sz="4" w:space="0" w:color="auto"/>
              <w:left w:val="nil"/>
              <w:bottom w:val="single" w:sz="4" w:space="0" w:color="auto"/>
              <w:right w:val="single" w:sz="8" w:space="0" w:color="auto"/>
            </w:tcBorders>
          </w:tcPr>
          <w:p w14:paraId="4314499A" w14:textId="77777777" w:rsidR="00867DDC" w:rsidRPr="00685F8B" w:rsidRDefault="00867DDC" w:rsidP="0055673A">
            <w:pPr>
              <w:jc w:val="center"/>
              <w:rPr>
                <w:rFonts w:cs="Arial"/>
                <w:b/>
                <w:color w:val="000000"/>
                <w:sz w:val="22"/>
                <w:szCs w:val="22"/>
                <w:lang w:eastAsia="en-GB"/>
              </w:rPr>
            </w:pPr>
            <w:r w:rsidRPr="00685F8B">
              <w:rPr>
                <w:rFonts w:cs="Arial"/>
                <w:b/>
                <w:color w:val="000000"/>
                <w:sz w:val="22"/>
                <w:szCs w:val="22"/>
                <w:lang w:eastAsia="en-GB"/>
              </w:rPr>
              <w:t>£’000</w:t>
            </w:r>
          </w:p>
        </w:tc>
      </w:tr>
      <w:tr w:rsidR="00867DDC" w:rsidRPr="003E2127" w14:paraId="3F2EF174" w14:textId="77777777" w:rsidTr="009A7E9D">
        <w:trPr>
          <w:trHeight w:val="300"/>
        </w:trPr>
        <w:tc>
          <w:tcPr>
            <w:tcW w:w="2434" w:type="dxa"/>
            <w:tcBorders>
              <w:top w:val="nil"/>
              <w:left w:val="single" w:sz="4" w:space="0" w:color="auto"/>
              <w:bottom w:val="single" w:sz="8" w:space="0" w:color="auto"/>
              <w:right w:val="single" w:sz="4" w:space="0" w:color="auto"/>
            </w:tcBorders>
            <w:vAlign w:val="center"/>
          </w:tcPr>
          <w:p w14:paraId="76B5DD3A" w14:textId="49FA2BC6" w:rsidR="00867DDC" w:rsidRPr="00685F8B" w:rsidRDefault="00867DDC" w:rsidP="00487CDB">
            <w:pPr>
              <w:rPr>
                <w:rFonts w:cs="Arial"/>
                <w:color w:val="000000"/>
                <w:sz w:val="22"/>
                <w:szCs w:val="22"/>
                <w:lang w:eastAsia="en-GB"/>
              </w:rPr>
            </w:pPr>
            <w:r w:rsidRPr="00685F8B">
              <w:rPr>
                <w:rFonts w:cs="Arial"/>
                <w:color w:val="000000"/>
                <w:sz w:val="22"/>
                <w:szCs w:val="22"/>
                <w:lang w:eastAsia="en-GB"/>
              </w:rPr>
              <w:t xml:space="preserve">Commissioning and </w:t>
            </w:r>
            <w:r w:rsidR="005C7899" w:rsidRPr="00685F8B">
              <w:rPr>
                <w:rFonts w:cs="Arial"/>
                <w:color w:val="000000"/>
                <w:sz w:val="22"/>
                <w:szCs w:val="22"/>
                <w:lang w:eastAsia="en-GB"/>
              </w:rPr>
              <w:t>Commercial</w:t>
            </w:r>
            <w:r w:rsidRPr="00685F8B">
              <w:rPr>
                <w:rFonts w:cs="Arial"/>
                <w:color w:val="000000"/>
                <w:sz w:val="22"/>
                <w:szCs w:val="22"/>
                <w:lang w:eastAsia="en-GB"/>
              </w:rPr>
              <w:t xml:space="preserve"> Services</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62FDC70B" w14:textId="319499C1" w:rsidR="00867DDC" w:rsidRPr="00685F8B" w:rsidRDefault="00027ED7" w:rsidP="0055673A">
            <w:pPr>
              <w:jc w:val="center"/>
              <w:rPr>
                <w:rFonts w:cs="Arial"/>
                <w:color w:val="000000"/>
                <w:sz w:val="22"/>
                <w:szCs w:val="22"/>
                <w:lang w:eastAsia="en-GB"/>
              </w:rPr>
            </w:pPr>
            <w:r w:rsidRPr="00685F8B">
              <w:rPr>
                <w:rFonts w:cs="Arial"/>
                <w:color w:val="000000"/>
                <w:sz w:val="22"/>
                <w:szCs w:val="22"/>
                <w:lang w:eastAsia="en-GB"/>
              </w:rPr>
              <w:t>(4,42</w:t>
            </w:r>
            <w:r w:rsidR="00C61D7F" w:rsidRPr="00685F8B">
              <w:rPr>
                <w:rFonts w:cs="Arial"/>
                <w:color w:val="000000"/>
                <w:sz w:val="22"/>
                <w:szCs w:val="22"/>
                <w:lang w:eastAsia="en-GB"/>
              </w:rPr>
              <w:t>0</w:t>
            </w:r>
            <w:r w:rsidRPr="00685F8B">
              <w:rPr>
                <w:rFonts w:cs="Arial"/>
                <w:color w:val="000000"/>
                <w:sz w:val="22"/>
                <w:szCs w:val="22"/>
                <w:lang w:eastAsia="en-GB"/>
              </w:rPr>
              <w:t>)</w:t>
            </w:r>
          </w:p>
        </w:tc>
        <w:tc>
          <w:tcPr>
            <w:tcW w:w="1259" w:type="dxa"/>
            <w:tcBorders>
              <w:top w:val="nil"/>
              <w:left w:val="nil"/>
              <w:bottom w:val="single" w:sz="8" w:space="0" w:color="auto"/>
              <w:right w:val="single" w:sz="4" w:space="0" w:color="auto"/>
            </w:tcBorders>
            <w:shd w:val="clear" w:color="auto" w:fill="auto"/>
            <w:noWrap/>
            <w:vAlign w:val="center"/>
          </w:tcPr>
          <w:p w14:paraId="3CC9D088" w14:textId="5A3EE5BD" w:rsidR="00867DDC" w:rsidRPr="00685F8B" w:rsidRDefault="00027ED7" w:rsidP="0055673A">
            <w:pPr>
              <w:jc w:val="center"/>
              <w:rPr>
                <w:rFonts w:cs="Arial"/>
                <w:color w:val="000000"/>
                <w:sz w:val="22"/>
                <w:szCs w:val="22"/>
                <w:lang w:eastAsia="en-GB"/>
              </w:rPr>
            </w:pPr>
            <w:r w:rsidRPr="00685F8B">
              <w:rPr>
                <w:rFonts w:cs="Arial"/>
                <w:color w:val="000000"/>
                <w:sz w:val="22"/>
                <w:szCs w:val="22"/>
                <w:lang w:eastAsia="en-GB"/>
              </w:rPr>
              <w:t>(2,797)</w:t>
            </w:r>
          </w:p>
        </w:tc>
        <w:tc>
          <w:tcPr>
            <w:tcW w:w="1259" w:type="dxa"/>
            <w:tcBorders>
              <w:top w:val="nil"/>
              <w:left w:val="nil"/>
              <w:bottom w:val="single" w:sz="8" w:space="0" w:color="auto"/>
              <w:right w:val="single" w:sz="8" w:space="0" w:color="auto"/>
            </w:tcBorders>
            <w:shd w:val="clear" w:color="auto" w:fill="auto"/>
            <w:noWrap/>
            <w:vAlign w:val="center"/>
          </w:tcPr>
          <w:p w14:paraId="2551BB96" w14:textId="14AE4A7C" w:rsidR="00867DDC" w:rsidRPr="00685F8B" w:rsidRDefault="00C61D7F" w:rsidP="0055673A">
            <w:pPr>
              <w:jc w:val="center"/>
              <w:rPr>
                <w:rFonts w:cs="Arial"/>
                <w:color w:val="000000"/>
                <w:sz w:val="22"/>
                <w:szCs w:val="22"/>
                <w:lang w:eastAsia="en-GB"/>
              </w:rPr>
            </w:pPr>
            <w:r w:rsidRPr="00685F8B">
              <w:rPr>
                <w:rFonts w:cs="Arial"/>
                <w:color w:val="000000"/>
                <w:sz w:val="22"/>
                <w:szCs w:val="22"/>
                <w:lang w:eastAsia="en-GB"/>
              </w:rPr>
              <w:t>1,623</w:t>
            </w:r>
          </w:p>
        </w:tc>
        <w:tc>
          <w:tcPr>
            <w:tcW w:w="1330" w:type="dxa"/>
            <w:tcBorders>
              <w:top w:val="nil"/>
              <w:left w:val="nil"/>
              <w:bottom w:val="single" w:sz="8" w:space="0" w:color="auto"/>
              <w:right w:val="single" w:sz="8" w:space="0" w:color="auto"/>
            </w:tcBorders>
            <w:vAlign w:val="center"/>
          </w:tcPr>
          <w:p w14:paraId="11A21BBD" w14:textId="77777777" w:rsidR="00867DDC" w:rsidRPr="00685F8B" w:rsidRDefault="00867DDC">
            <w:pPr>
              <w:jc w:val="center"/>
              <w:rPr>
                <w:rFonts w:cs="Arial"/>
                <w:color w:val="000000"/>
                <w:sz w:val="22"/>
                <w:szCs w:val="22"/>
                <w:lang w:eastAsia="en-GB"/>
              </w:rPr>
            </w:pPr>
          </w:p>
          <w:p w14:paraId="4B963C96" w14:textId="0BBC74FC" w:rsidR="00C61D7F" w:rsidRPr="00685F8B" w:rsidRDefault="00C61D7F">
            <w:pPr>
              <w:jc w:val="center"/>
              <w:rPr>
                <w:rFonts w:cs="Arial"/>
                <w:color w:val="000000"/>
                <w:sz w:val="22"/>
                <w:szCs w:val="22"/>
                <w:lang w:eastAsia="en-GB"/>
              </w:rPr>
            </w:pPr>
            <w:r w:rsidRPr="00685F8B">
              <w:rPr>
                <w:rFonts w:cs="Arial"/>
                <w:color w:val="000000"/>
                <w:sz w:val="22"/>
                <w:szCs w:val="22"/>
                <w:lang w:eastAsia="en-GB"/>
              </w:rPr>
              <w:t>8,011</w:t>
            </w:r>
          </w:p>
        </w:tc>
        <w:tc>
          <w:tcPr>
            <w:tcW w:w="1559" w:type="dxa"/>
            <w:tcBorders>
              <w:top w:val="nil"/>
              <w:left w:val="nil"/>
              <w:bottom w:val="single" w:sz="8" w:space="0" w:color="auto"/>
              <w:right w:val="single" w:sz="8" w:space="0" w:color="auto"/>
            </w:tcBorders>
            <w:vAlign w:val="center"/>
          </w:tcPr>
          <w:p w14:paraId="25E93D56" w14:textId="77777777" w:rsidR="00867DDC" w:rsidRPr="00685F8B" w:rsidRDefault="00867DDC" w:rsidP="0055673A">
            <w:pPr>
              <w:jc w:val="center"/>
              <w:rPr>
                <w:rFonts w:cs="Arial"/>
                <w:color w:val="000000"/>
                <w:sz w:val="22"/>
                <w:szCs w:val="22"/>
                <w:lang w:eastAsia="en-GB"/>
              </w:rPr>
            </w:pPr>
          </w:p>
          <w:p w14:paraId="5D9F3130" w14:textId="72A87CA0" w:rsidR="00FE507B" w:rsidRPr="00685F8B" w:rsidRDefault="00FE507B" w:rsidP="0055673A">
            <w:pPr>
              <w:jc w:val="center"/>
              <w:rPr>
                <w:rFonts w:cs="Arial"/>
                <w:color w:val="000000"/>
                <w:sz w:val="22"/>
                <w:szCs w:val="22"/>
                <w:lang w:eastAsia="en-GB"/>
              </w:rPr>
            </w:pPr>
            <w:r w:rsidRPr="00685F8B">
              <w:rPr>
                <w:rFonts w:cs="Arial"/>
                <w:color w:val="000000"/>
                <w:sz w:val="22"/>
                <w:szCs w:val="22"/>
                <w:lang w:eastAsia="en-GB"/>
              </w:rPr>
              <w:t>9,634</w:t>
            </w:r>
          </w:p>
        </w:tc>
      </w:tr>
      <w:tr w:rsidR="00867DDC" w:rsidRPr="003E2127" w14:paraId="601F6F8C" w14:textId="77777777" w:rsidTr="009A7E9D">
        <w:trPr>
          <w:trHeight w:val="300"/>
        </w:trPr>
        <w:tc>
          <w:tcPr>
            <w:tcW w:w="2434" w:type="dxa"/>
            <w:tcBorders>
              <w:top w:val="nil"/>
              <w:left w:val="single" w:sz="4" w:space="0" w:color="auto"/>
              <w:bottom w:val="single" w:sz="8" w:space="0" w:color="auto"/>
              <w:right w:val="single" w:sz="4" w:space="0" w:color="auto"/>
            </w:tcBorders>
            <w:vAlign w:val="center"/>
          </w:tcPr>
          <w:p w14:paraId="02161084" w14:textId="1F30CEA1" w:rsidR="00867DDC" w:rsidRPr="00685F8B" w:rsidRDefault="00867DDC" w:rsidP="00487CDB">
            <w:pPr>
              <w:rPr>
                <w:rFonts w:cs="Arial"/>
                <w:color w:val="000000"/>
                <w:sz w:val="22"/>
                <w:szCs w:val="22"/>
                <w:lang w:eastAsia="en-GB"/>
              </w:rPr>
            </w:pPr>
            <w:r w:rsidRPr="00685F8B">
              <w:rPr>
                <w:rFonts w:cs="Arial"/>
                <w:color w:val="000000"/>
                <w:sz w:val="22"/>
                <w:szCs w:val="22"/>
                <w:lang w:eastAsia="en-GB"/>
              </w:rPr>
              <w:t>Environment and Culture</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6B5E7A1A" w14:textId="38497821" w:rsidR="00867DDC" w:rsidRPr="00685F8B" w:rsidRDefault="00027ED7">
            <w:pPr>
              <w:jc w:val="center"/>
              <w:rPr>
                <w:rFonts w:cs="Arial"/>
                <w:color w:val="000000"/>
                <w:sz w:val="22"/>
                <w:szCs w:val="22"/>
                <w:lang w:eastAsia="en-GB"/>
              </w:rPr>
            </w:pPr>
            <w:r w:rsidRPr="00685F8B">
              <w:rPr>
                <w:rFonts w:cs="Arial"/>
                <w:color w:val="000000"/>
                <w:sz w:val="22"/>
                <w:szCs w:val="22"/>
                <w:lang w:eastAsia="en-GB"/>
              </w:rPr>
              <w:t>23,10</w:t>
            </w:r>
            <w:r w:rsidR="00C61D7F" w:rsidRPr="00685F8B">
              <w:rPr>
                <w:rFonts w:cs="Arial"/>
                <w:color w:val="000000"/>
                <w:sz w:val="22"/>
                <w:szCs w:val="22"/>
                <w:lang w:eastAsia="en-GB"/>
              </w:rPr>
              <w:t>4</w:t>
            </w:r>
          </w:p>
        </w:tc>
        <w:tc>
          <w:tcPr>
            <w:tcW w:w="1259" w:type="dxa"/>
            <w:tcBorders>
              <w:top w:val="nil"/>
              <w:left w:val="nil"/>
              <w:bottom w:val="single" w:sz="8" w:space="0" w:color="auto"/>
              <w:right w:val="single" w:sz="4" w:space="0" w:color="auto"/>
            </w:tcBorders>
            <w:shd w:val="clear" w:color="auto" w:fill="auto"/>
            <w:noWrap/>
            <w:vAlign w:val="center"/>
          </w:tcPr>
          <w:p w14:paraId="227F266B" w14:textId="6982C2B1" w:rsidR="00867DDC" w:rsidRPr="00685F8B" w:rsidRDefault="00027ED7">
            <w:pPr>
              <w:jc w:val="center"/>
              <w:rPr>
                <w:rFonts w:cs="Arial"/>
                <w:color w:val="000000"/>
                <w:sz w:val="22"/>
                <w:szCs w:val="22"/>
                <w:lang w:eastAsia="en-GB"/>
              </w:rPr>
            </w:pPr>
            <w:r w:rsidRPr="00685F8B">
              <w:rPr>
                <w:rFonts w:cs="Arial"/>
                <w:color w:val="000000"/>
                <w:sz w:val="22"/>
                <w:szCs w:val="22"/>
                <w:lang w:eastAsia="en-GB"/>
              </w:rPr>
              <w:t>23,522</w:t>
            </w:r>
          </w:p>
        </w:tc>
        <w:tc>
          <w:tcPr>
            <w:tcW w:w="1259" w:type="dxa"/>
            <w:tcBorders>
              <w:top w:val="nil"/>
              <w:left w:val="nil"/>
              <w:bottom w:val="single" w:sz="8" w:space="0" w:color="auto"/>
              <w:right w:val="single" w:sz="8" w:space="0" w:color="auto"/>
            </w:tcBorders>
            <w:shd w:val="clear" w:color="auto" w:fill="auto"/>
            <w:noWrap/>
            <w:vAlign w:val="center"/>
          </w:tcPr>
          <w:p w14:paraId="02F18ACD" w14:textId="05D84D3C" w:rsidR="00867DDC" w:rsidRPr="00685F8B" w:rsidRDefault="00C61D7F">
            <w:pPr>
              <w:jc w:val="center"/>
              <w:rPr>
                <w:rFonts w:cs="Arial"/>
                <w:color w:val="000000"/>
                <w:sz w:val="22"/>
                <w:szCs w:val="22"/>
                <w:lang w:eastAsia="en-GB"/>
              </w:rPr>
            </w:pPr>
            <w:r w:rsidRPr="00685F8B">
              <w:rPr>
                <w:rFonts w:cs="Arial"/>
                <w:color w:val="000000"/>
                <w:sz w:val="22"/>
                <w:szCs w:val="22"/>
                <w:lang w:eastAsia="en-GB"/>
              </w:rPr>
              <w:t>418</w:t>
            </w:r>
          </w:p>
        </w:tc>
        <w:tc>
          <w:tcPr>
            <w:tcW w:w="1330" w:type="dxa"/>
            <w:tcBorders>
              <w:top w:val="nil"/>
              <w:left w:val="nil"/>
              <w:bottom w:val="single" w:sz="8" w:space="0" w:color="auto"/>
              <w:right w:val="single" w:sz="8" w:space="0" w:color="auto"/>
            </w:tcBorders>
            <w:vAlign w:val="center"/>
          </w:tcPr>
          <w:p w14:paraId="2F890D77" w14:textId="77777777" w:rsidR="00C61D7F" w:rsidRPr="00685F8B" w:rsidRDefault="00C61D7F" w:rsidP="00487CDB">
            <w:pPr>
              <w:jc w:val="center"/>
              <w:rPr>
                <w:rFonts w:cs="Arial"/>
                <w:color w:val="000000"/>
                <w:sz w:val="22"/>
                <w:szCs w:val="22"/>
                <w:lang w:eastAsia="en-GB"/>
              </w:rPr>
            </w:pPr>
          </w:p>
          <w:p w14:paraId="0766893B" w14:textId="66503EE0" w:rsidR="00867DDC" w:rsidRPr="00685F8B" w:rsidRDefault="00C61D7F">
            <w:pPr>
              <w:jc w:val="center"/>
              <w:rPr>
                <w:rFonts w:cs="Arial"/>
                <w:color w:val="000000"/>
                <w:sz w:val="22"/>
                <w:szCs w:val="22"/>
                <w:lang w:eastAsia="en-GB"/>
              </w:rPr>
            </w:pPr>
            <w:r w:rsidRPr="00685F8B">
              <w:rPr>
                <w:rFonts w:cs="Arial"/>
                <w:color w:val="000000"/>
                <w:sz w:val="22"/>
                <w:szCs w:val="22"/>
                <w:lang w:eastAsia="en-GB"/>
              </w:rPr>
              <w:t>3,429</w:t>
            </w:r>
          </w:p>
        </w:tc>
        <w:tc>
          <w:tcPr>
            <w:tcW w:w="1559" w:type="dxa"/>
            <w:tcBorders>
              <w:top w:val="nil"/>
              <w:left w:val="nil"/>
              <w:bottom w:val="single" w:sz="8" w:space="0" w:color="auto"/>
              <w:right w:val="single" w:sz="8" w:space="0" w:color="auto"/>
            </w:tcBorders>
            <w:vAlign w:val="center"/>
          </w:tcPr>
          <w:p w14:paraId="09D56BEA" w14:textId="373222C4" w:rsidR="00FE507B" w:rsidRPr="00685F8B" w:rsidRDefault="00FE507B">
            <w:pPr>
              <w:jc w:val="center"/>
              <w:rPr>
                <w:rFonts w:cs="Arial"/>
                <w:color w:val="000000"/>
                <w:sz w:val="22"/>
                <w:szCs w:val="22"/>
                <w:lang w:eastAsia="en-GB"/>
              </w:rPr>
            </w:pPr>
          </w:p>
          <w:p w14:paraId="03AB5D1A" w14:textId="7354733A" w:rsidR="00867DDC" w:rsidRPr="00685F8B" w:rsidRDefault="00FE507B">
            <w:pPr>
              <w:jc w:val="center"/>
              <w:rPr>
                <w:rFonts w:cs="Arial"/>
                <w:color w:val="000000"/>
                <w:sz w:val="22"/>
                <w:szCs w:val="22"/>
                <w:lang w:eastAsia="en-GB"/>
              </w:rPr>
            </w:pPr>
            <w:r w:rsidRPr="00685F8B">
              <w:rPr>
                <w:rFonts w:cs="Arial"/>
                <w:color w:val="000000"/>
                <w:sz w:val="22"/>
                <w:szCs w:val="22"/>
                <w:lang w:eastAsia="en-GB"/>
              </w:rPr>
              <w:t>3,847</w:t>
            </w:r>
          </w:p>
        </w:tc>
      </w:tr>
      <w:tr w:rsidR="00C61D7F" w:rsidRPr="003E2127" w14:paraId="3BFB64F5" w14:textId="77777777" w:rsidTr="009A7E9D">
        <w:trPr>
          <w:trHeight w:val="300"/>
        </w:trPr>
        <w:tc>
          <w:tcPr>
            <w:tcW w:w="2434" w:type="dxa"/>
            <w:tcBorders>
              <w:top w:val="nil"/>
              <w:left w:val="single" w:sz="4" w:space="0" w:color="auto"/>
              <w:bottom w:val="single" w:sz="8" w:space="0" w:color="auto"/>
              <w:right w:val="single" w:sz="4" w:space="0" w:color="auto"/>
            </w:tcBorders>
            <w:vAlign w:val="center"/>
          </w:tcPr>
          <w:p w14:paraId="225A8EA6" w14:textId="1E2CF81B" w:rsidR="00C61D7F" w:rsidRPr="00685F8B" w:rsidRDefault="00C61D7F" w:rsidP="00487CDB">
            <w:pPr>
              <w:rPr>
                <w:rFonts w:cs="Arial"/>
                <w:color w:val="000000"/>
                <w:sz w:val="22"/>
                <w:szCs w:val="22"/>
                <w:lang w:eastAsia="en-GB"/>
              </w:rPr>
            </w:pPr>
            <w:r w:rsidRPr="00685F8B">
              <w:rPr>
                <w:rFonts w:cs="Arial"/>
                <w:color w:val="000000"/>
                <w:sz w:val="22"/>
                <w:szCs w:val="22"/>
                <w:lang w:eastAsia="en-GB"/>
              </w:rPr>
              <w:t>Directorate Management</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633F0B13" w14:textId="6C51ACFB"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193</w:t>
            </w:r>
          </w:p>
        </w:tc>
        <w:tc>
          <w:tcPr>
            <w:tcW w:w="1259" w:type="dxa"/>
            <w:tcBorders>
              <w:top w:val="nil"/>
              <w:left w:val="nil"/>
              <w:bottom w:val="single" w:sz="8" w:space="0" w:color="auto"/>
              <w:right w:val="single" w:sz="4" w:space="0" w:color="auto"/>
            </w:tcBorders>
            <w:shd w:val="clear" w:color="auto" w:fill="auto"/>
            <w:noWrap/>
            <w:vAlign w:val="center"/>
          </w:tcPr>
          <w:p w14:paraId="0498CA66" w14:textId="5E8C1913"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193</w:t>
            </w:r>
          </w:p>
        </w:tc>
        <w:tc>
          <w:tcPr>
            <w:tcW w:w="1259" w:type="dxa"/>
            <w:tcBorders>
              <w:top w:val="nil"/>
              <w:left w:val="nil"/>
              <w:bottom w:val="single" w:sz="8" w:space="0" w:color="auto"/>
              <w:right w:val="single" w:sz="8" w:space="0" w:color="auto"/>
            </w:tcBorders>
            <w:shd w:val="clear" w:color="auto" w:fill="auto"/>
            <w:noWrap/>
            <w:vAlign w:val="center"/>
          </w:tcPr>
          <w:p w14:paraId="74994D25" w14:textId="56179837"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w:t>
            </w:r>
          </w:p>
        </w:tc>
        <w:tc>
          <w:tcPr>
            <w:tcW w:w="1330" w:type="dxa"/>
            <w:tcBorders>
              <w:top w:val="nil"/>
              <w:left w:val="nil"/>
              <w:bottom w:val="single" w:sz="8" w:space="0" w:color="auto"/>
              <w:right w:val="single" w:sz="8" w:space="0" w:color="auto"/>
            </w:tcBorders>
            <w:vAlign w:val="center"/>
          </w:tcPr>
          <w:p w14:paraId="38317715" w14:textId="40023E86"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w:t>
            </w:r>
          </w:p>
        </w:tc>
        <w:tc>
          <w:tcPr>
            <w:tcW w:w="1559" w:type="dxa"/>
            <w:tcBorders>
              <w:top w:val="nil"/>
              <w:left w:val="nil"/>
              <w:bottom w:val="single" w:sz="8" w:space="0" w:color="auto"/>
              <w:right w:val="single" w:sz="8" w:space="0" w:color="auto"/>
            </w:tcBorders>
            <w:vAlign w:val="center"/>
          </w:tcPr>
          <w:p w14:paraId="58DD05F0" w14:textId="77777777" w:rsidR="00C61D7F" w:rsidRPr="00685F8B" w:rsidRDefault="00C61D7F" w:rsidP="00C61D7F">
            <w:pPr>
              <w:jc w:val="center"/>
              <w:rPr>
                <w:rFonts w:cs="Arial"/>
                <w:color w:val="000000"/>
                <w:sz w:val="22"/>
                <w:szCs w:val="22"/>
                <w:lang w:eastAsia="en-GB"/>
              </w:rPr>
            </w:pPr>
          </w:p>
          <w:p w14:paraId="5CB2372B" w14:textId="4E84D49A" w:rsidR="00FE507B" w:rsidRPr="00685F8B" w:rsidRDefault="00FE507B" w:rsidP="00487CDB">
            <w:pPr>
              <w:rPr>
                <w:rFonts w:cs="Arial"/>
                <w:color w:val="000000"/>
                <w:sz w:val="22"/>
                <w:szCs w:val="22"/>
                <w:lang w:eastAsia="en-GB"/>
              </w:rPr>
            </w:pPr>
          </w:p>
        </w:tc>
      </w:tr>
      <w:tr w:rsidR="00C61D7F" w:rsidRPr="003E2127" w14:paraId="72612247" w14:textId="77777777" w:rsidTr="009A7E9D">
        <w:trPr>
          <w:trHeight w:val="300"/>
        </w:trPr>
        <w:tc>
          <w:tcPr>
            <w:tcW w:w="2434" w:type="dxa"/>
            <w:tcBorders>
              <w:top w:val="nil"/>
              <w:left w:val="single" w:sz="4" w:space="0" w:color="auto"/>
              <w:bottom w:val="single" w:sz="8" w:space="0" w:color="auto"/>
              <w:right w:val="single" w:sz="4" w:space="0" w:color="auto"/>
            </w:tcBorders>
            <w:vAlign w:val="center"/>
          </w:tcPr>
          <w:p w14:paraId="5666B7B8" w14:textId="234A1B31" w:rsidR="00C61D7F" w:rsidRPr="00685F8B" w:rsidRDefault="00C61D7F" w:rsidP="00487CDB">
            <w:pPr>
              <w:rPr>
                <w:rFonts w:cs="Arial"/>
                <w:color w:val="000000"/>
                <w:sz w:val="22"/>
                <w:szCs w:val="22"/>
                <w:lang w:eastAsia="en-GB"/>
              </w:rPr>
            </w:pPr>
            <w:r w:rsidRPr="00685F8B">
              <w:rPr>
                <w:rFonts w:cs="Arial"/>
                <w:color w:val="000000"/>
                <w:sz w:val="22"/>
                <w:szCs w:val="22"/>
                <w:lang w:eastAsia="en-GB"/>
              </w:rPr>
              <w:t>Housing General Fund</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3367FBA5" w14:textId="076F081A"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4,529</w:t>
            </w:r>
          </w:p>
        </w:tc>
        <w:tc>
          <w:tcPr>
            <w:tcW w:w="1259" w:type="dxa"/>
            <w:tcBorders>
              <w:top w:val="nil"/>
              <w:left w:val="nil"/>
              <w:bottom w:val="single" w:sz="8" w:space="0" w:color="auto"/>
              <w:right w:val="single" w:sz="4" w:space="0" w:color="auto"/>
            </w:tcBorders>
            <w:shd w:val="clear" w:color="auto" w:fill="auto"/>
            <w:noWrap/>
            <w:vAlign w:val="center"/>
          </w:tcPr>
          <w:p w14:paraId="372DC6C1" w14:textId="5B6F665E"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4,529</w:t>
            </w:r>
          </w:p>
        </w:tc>
        <w:tc>
          <w:tcPr>
            <w:tcW w:w="1259" w:type="dxa"/>
            <w:tcBorders>
              <w:top w:val="nil"/>
              <w:left w:val="nil"/>
              <w:bottom w:val="single" w:sz="8" w:space="0" w:color="auto"/>
              <w:right w:val="single" w:sz="8" w:space="0" w:color="auto"/>
            </w:tcBorders>
            <w:shd w:val="clear" w:color="auto" w:fill="auto"/>
            <w:noWrap/>
            <w:vAlign w:val="center"/>
          </w:tcPr>
          <w:p w14:paraId="722E9D79" w14:textId="62375044"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w:t>
            </w:r>
          </w:p>
        </w:tc>
        <w:tc>
          <w:tcPr>
            <w:tcW w:w="1330" w:type="dxa"/>
            <w:tcBorders>
              <w:top w:val="nil"/>
              <w:left w:val="nil"/>
              <w:bottom w:val="single" w:sz="8" w:space="0" w:color="auto"/>
              <w:right w:val="single" w:sz="8" w:space="0" w:color="auto"/>
            </w:tcBorders>
            <w:vAlign w:val="center"/>
          </w:tcPr>
          <w:p w14:paraId="015C101D" w14:textId="04EC8E05" w:rsidR="00C61D7F" w:rsidRPr="00685F8B" w:rsidRDefault="00881922" w:rsidP="00C61D7F">
            <w:pPr>
              <w:jc w:val="center"/>
              <w:rPr>
                <w:rFonts w:cs="Arial"/>
                <w:color w:val="000000"/>
                <w:sz w:val="22"/>
                <w:szCs w:val="22"/>
                <w:lang w:eastAsia="en-GB"/>
              </w:rPr>
            </w:pPr>
            <w:r>
              <w:rPr>
                <w:rFonts w:cs="Arial"/>
                <w:color w:val="000000"/>
                <w:sz w:val="22"/>
                <w:szCs w:val="22"/>
                <w:lang w:eastAsia="en-GB"/>
              </w:rPr>
              <w:t>620</w:t>
            </w:r>
          </w:p>
        </w:tc>
        <w:tc>
          <w:tcPr>
            <w:tcW w:w="1559" w:type="dxa"/>
            <w:tcBorders>
              <w:top w:val="nil"/>
              <w:left w:val="nil"/>
              <w:bottom w:val="single" w:sz="8" w:space="0" w:color="auto"/>
              <w:right w:val="single" w:sz="8" w:space="0" w:color="auto"/>
            </w:tcBorders>
            <w:vAlign w:val="center"/>
          </w:tcPr>
          <w:p w14:paraId="03C45104" w14:textId="77777777" w:rsidR="00FE507B" w:rsidRPr="00685F8B" w:rsidRDefault="00FE507B" w:rsidP="00FE507B">
            <w:pPr>
              <w:rPr>
                <w:rFonts w:cs="Arial"/>
                <w:color w:val="000000"/>
                <w:sz w:val="22"/>
                <w:szCs w:val="22"/>
                <w:lang w:eastAsia="en-GB"/>
              </w:rPr>
            </w:pPr>
          </w:p>
          <w:p w14:paraId="43E2E467" w14:textId="0210FD02" w:rsidR="00C61D7F" w:rsidRPr="00685F8B" w:rsidRDefault="00881922">
            <w:pPr>
              <w:jc w:val="center"/>
              <w:rPr>
                <w:rFonts w:cs="Arial"/>
                <w:color w:val="000000"/>
                <w:sz w:val="22"/>
                <w:szCs w:val="22"/>
                <w:lang w:eastAsia="en-GB"/>
              </w:rPr>
            </w:pPr>
            <w:r>
              <w:rPr>
                <w:rFonts w:cs="Arial"/>
                <w:color w:val="000000"/>
                <w:sz w:val="22"/>
                <w:szCs w:val="22"/>
                <w:lang w:eastAsia="en-GB"/>
              </w:rPr>
              <w:t>620</w:t>
            </w:r>
          </w:p>
        </w:tc>
      </w:tr>
      <w:tr w:rsidR="00C61D7F" w:rsidRPr="003E2127" w14:paraId="132F5956" w14:textId="77777777" w:rsidTr="009A7E9D">
        <w:trPr>
          <w:trHeight w:val="300"/>
        </w:trPr>
        <w:tc>
          <w:tcPr>
            <w:tcW w:w="2434" w:type="dxa"/>
            <w:tcBorders>
              <w:top w:val="nil"/>
              <w:left w:val="single" w:sz="4" w:space="0" w:color="auto"/>
              <w:bottom w:val="single" w:sz="8" w:space="0" w:color="auto"/>
              <w:right w:val="single" w:sz="4" w:space="0" w:color="auto"/>
            </w:tcBorders>
            <w:vAlign w:val="center"/>
          </w:tcPr>
          <w:p w14:paraId="2C7403B3" w14:textId="060C22A6" w:rsidR="00C61D7F" w:rsidRPr="00685F8B" w:rsidRDefault="00C61D7F" w:rsidP="00487CDB">
            <w:pPr>
              <w:rPr>
                <w:rFonts w:cs="Arial"/>
                <w:color w:val="000000"/>
                <w:sz w:val="22"/>
                <w:szCs w:val="22"/>
                <w:lang w:eastAsia="en-GB"/>
              </w:rPr>
            </w:pPr>
            <w:r w:rsidRPr="00685F8B">
              <w:rPr>
                <w:rFonts w:cs="Arial"/>
                <w:color w:val="000000"/>
                <w:sz w:val="22"/>
                <w:szCs w:val="22"/>
                <w:lang w:eastAsia="en-GB"/>
              </w:rPr>
              <w:t>Enterprise, Planning and Regeneration</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136CE173" w14:textId="3FD1E0E7"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1,260</w:t>
            </w:r>
          </w:p>
        </w:tc>
        <w:tc>
          <w:tcPr>
            <w:tcW w:w="1259" w:type="dxa"/>
            <w:tcBorders>
              <w:top w:val="nil"/>
              <w:left w:val="nil"/>
              <w:bottom w:val="single" w:sz="8" w:space="0" w:color="auto"/>
              <w:right w:val="single" w:sz="4" w:space="0" w:color="auto"/>
            </w:tcBorders>
            <w:shd w:val="clear" w:color="auto" w:fill="auto"/>
            <w:noWrap/>
            <w:vAlign w:val="center"/>
          </w:tcPr>
          <w:p w14:paraId="5311C2BB" w14:textId="3EF3767C"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1,248</w:t>
            </w:r>
          </w:p>
        </w:tc>
        <w:tc>
          <w:tcPr>
            <w:tcW w:w="1259" w:type="dxa"/>
            <w:tcBorders>
              <w:top w:val="nil"/>
              <w:left w:val="nil"/>
              <w:bottom w:val="single" w:sz="8" w:space="0" w:color="auto"/>
              <w:right w:val="single" w:sz="8" w:space="0" w:color="auto"/>
            </w:tcBorders>
            <w:shd w:val="clear" w:color="auto" w:fill="auto"/>
            <w:noWrap/>
            <w:vAlign w:val="center"/>
          </w:tcPr>
          <w:p w14:paraId="6B68647C" w14:textId="5F0B20ED"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(12)</w:t>
            </w:r>
          </w:p>
        </w:tc>
        <w:tc>
          <w:tcPr>
            <w:tcW w:w="1330" w:type="dxa"/>
            <w:tcBorders>
              <w:top w:val="nil"/>
              <w:left w:val="nil"/>
              <w:bottom w:val="single" w:sz="8" w:space="0" w:color="auto"/>
              <w:right w:val="single" w:sz="8" w:space="0" w:color="auto"/>
            </w:tcBorders>
            <w:vAlign w:val="center"/>
          </w:tcPr>
          <w:p w14:paraId="6BA12AE7" w14:textId="77777777" w:rsidR="00C61D7F" w:rsidRPr="00685F8B" w:rsidRDefault="00C61D7F" w:rsidP="00C61D7F">
            <w:pPr>
              <w:jc w:val="center"/>
              <w:rPr>
                <w:rFonts w:cs="Arial"/>
                <w:color w:val="000000"/>
                <w:sz w:val="22"/>
                <w:szCs w:val="22"/>
                <w:lang w:eastAsia="en-GB"/>
              </w:rPr>
            </w:pPr>
          </w:p>
          <w:p w14:paraId="1EE3E01C" w14:textId="6F230CA9" w:rsidR="00C61D7F" w:rsidRPr="00685F8B" w:rsidRDefault="00FE507B" w:rsidP="00C61D7F">
            <w:pPr>
              <w:jc w:val="center"/>
              <w:rPr>
                <w:rFonts w:cs="Arial"/>
                <w:color w:val="000000"/>
                <w:sz w:val="22"/>
                <w:szCs w:val="22"/>
                <w:lang w:eastAsia="en-GB"/>
              </w:rPr>
            </w:pPr>
            <w:r w:rsidRPr="00685F8B">
              <w:rPr>
                <w:rFonts w:cs="Arial"/>
                <w:color w:val="000000"/>
                <w:sz w:val="22"/>
                <w:szCs w:val="22"/>
                <w:lang w:eastAsia="en-GB"/>
              </w:rPr>
              <w:t>655</w:t>
            </w:r>
          </w:p>
        </w:tc>
        <w:tc>
          <w:tcPr>
            <w:tcW w:w="1559" w:type="dxa"/>
            <w:tcBorders>
              <w:top w:val="nil"/>
              <w:left w:val="nil"/>
              <w:bottom w:val="single" w:sz="8" w:space="0" w:color="auto"/>
              <w:right w:val="single" w:sz="8" w:space="0" w:color="auto"/>
            </w:tcBorders>
            <w:vAlign w:val="center"/>
          </w:tcPr>
          <w:p w14:paraId="3BF5D45E" w14:textId="77777777" w:rsidR="00C61D7F" w:rsidRPr="00685F8B" w:rsidRDefault="00C61D7F" w:rsidP="00C61D7F">
            <w:pPr>
              <w:jc w:val="center"/>
              <w:rPr>
                <w:rFonts w:cs="Arial"/>
                <w:color w:val="000000"/>
                <w:sz w:val="22"/>
                <w:szCs w:val="22"/>
                <w:lang w:eastAsia="en-GB"/>
              </w:rPr>
            </w:pPr>
          </w:p>
          <w:p w14:paraId="27195DC7" w14:textId="0569D3C8" w:rsidR="00FE507B" w:rsidRPr="00685F8B" w:rsidRDefault="00FE507B" w:rsidP="00C61D7F">
            <w:pPr>
              <w:jc w:val="center"/>
              <w:rPr>
                <w:rFonts w:cs="Arial"/>
                <w:color w:val="000000"/>
                <w:sz w:val="22"/>
                <w:szCs w:val="22"/>
                <w:lang w:eastAsia="en-GB"/>
              </w:rPr>
            </w:pPr>
            <w:r w:rsidRPr="00685F8B">
              <w:rPr>
                <w:rFonts w:cs="Arial"/>
                <w:color w:val="000000"/>
                <w:sz w:val="22"/>
                <w:szCs w:val="22"/>
                <w:lang w:eastAsia="en-GB"/>
              </w:rPr>
              <w:t>643</w:t>
            </w:r>
          </w:p>
        </w:tc>
      </w:tr>
      <w:tr w:rsidR="00C61D7F" w:rsidRPr="003E2127" w14:paraId="0B4A554B" w14:textId="77777777" w:rsidTr="009A7E9D">
        <w:trPr>
          <w:trHeight w:val="300"/>
        </w:trPr>
        <w:tc>
          <w:tcPr>
            <w:tcW w:w="2434" w:type="dxa"/>
            <w:tcBorders>
              <w:top w:val="nil"/>
              <w:left w:val="single" w:sz="4" w:space="0" w:color="auto"/>
              <w:bottom w:val="single" w:sz="8" w:space="0" w:color="auto"/>
              <w:right w:val="single" w:sz="4" w:space="0" w:color="auto"/>
            </w:tcBorders>
            <w:vAlign w:val="center"/>
          </w:tcPr>
          <w:p w14:paraId="0DB7C7C0" w14:textId="2BFB28CA" w:rsidR="00C61D7F" w:rsidRPr="00487CDB" w:rsidRDefault="00FE507B" w:rsidP="00487CDB">
            <w:pPr>
              <w:rPr>
                <w:rFonts w:cs="Arial"/>
                <w:b/>
                <w:bCs/>
                <w:color w:val="000000"/>
                <w:sz w:val="22"/>
                <w:szCs w:val="22"/>
                <w:lang w:eastAsia="en-GB"/>
              </w:rPr>
            </w:pPr>
            <w:r w:rsidRPr="00487CDB">
              <w:rPr>
                <w:rFonts w:cs="Arial"/>
                <w:b/>
                <w:bCs/>
                <w:color w:val="000000"/>
                <w:sz w:val="22"/>
                <w:szCs w:val="22"/>
                <w:lang w:eastAsia="en-GB"/>
              </w:rPr>
              <w:t>Total</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379AA321" w14:textId="5AEE5679" w:rsidR="00C61D7F" w:rsidRPr="00487CDB" w:rsidRDefault="00C61D7F" w:rsidP="00C61D7F">
            <w:pPr>
              <w:jc w:val="center"/>
              <w:rPr>
                <w:rFonts w:cs="Arial"/>
                <w:b/>
                <w:bCs/>
                <w:color w:val="000000"/>
                <w:sz w:val="22"/>
                <w:szCs w:val="22"/>
                <w:lang w:eastAsia="en-GB"/>
              </w:rPr>
            </w:pPr>
            <w:r w:rsidRPr="00487CDB">
              <w:rPr>
                <w:rFonts w:cs="Arial"/>
                <w:b/>
                <w:bCs/>
                <w:color w:val="000000"/>
                <w:sz w:val="22"/>
                <w:szCs w:val="22"/>
                <w:lang w:eastAsia="en-GB"/>
              </w:rPr>
              <w:t>24,666</w:t>
            </w:r>
          </w:p>
        </w:tc>
        <w:tc>
          <w:tcPr>
            <w:tcW w:w="1259" w:type="dxa"/>
            <w:tcBorders>
              <w:top w:val="nil"/>
              <w:left w:val="nil"/>
              <w:bottom w:val="single" w:sz="8" w:space="0" w:color="auto"/>
              <w:right w:val="single" w:sz="4" w:space="0" w:color="auto"/>
            </w:tcBorders>
            <w:shd w:val="clear" w:color="auto" w:fill="auto"/>
            <w:noWrap/>
            <w:vAlign w:val="center"/>
          </w:tcPr>
          <w:p w14:paraId="4270F318" w14:textId="132F239E" w:rsidR="00C61D7F" w:rsidRPr="00487CDB" w:rsidRDefault="00C61D7F" w:rsidP="00C61D7F">
            <w:pPr>
              <w:jc w:val="center"/>
              <w:rPr>
                <w:rFonts w:cs="Arial"/>
                <w:b/>
                <w:bCs/>
                <w:color w:val="000000"/>
                <w:sz w:val="22"/>
                <w:szCs w:val="22"/>
                <w:lang w:eastAsia="en-GB"/>
              </w:rPr>
            </w:pPr>
            <w:r w:rsidRPr="00487CDB">
              <w:rPr>
                <w:rFonts w:cs="Arial"/>
                <w:b/>
                <w:bCs/>
                <w:color w:val="000000"/>
                <w:sz w:val="22"/>
                <w:szCs w:val="22"/>
                <w:lang w:eastAsia="en-GB"/>
              </w:rPr>
              <w:t>26,695</w:t>
            </w:r>
          </w:p>
        </w:tc>
        <w:tc>
          <w:tcPr>
            <w:tcW w:w="1259" w:type="dxa"/>
            <w:tcBorders>
              <w:top w:val="nil"/>
              <w:left w:val="nil"/>
              <w:bottom w:val="single" w:sz="8" w:space="0" w:color="auto"/>
              <w:right w:val="single" w:sz="8" w:space="0" w:color="auto"/>
            </w:tcBorders>
            <w:shd w:val="clear" w:color="auto" w:fill="auto"/>
            <w:noWrap/>
            <w:vAlign w:val="center"/>
          </w:tcPr>
          <w:p w14:paraId="022AABDA" w14:textId="506C2D5F" w:rsidR="00C61D7F" w:rsidRPr="00487CDB" w:rsidRDefault="00C61D7F" w:rsidP="00C61D7F">
            <w:pPr>
              <w:jc w:val="center"/>
              <w:rPr>
                <w:rFonts w:cs="Arial"/>
                <w:b/>
                <w:bCs/>
                <w:color w:val="000000"/>
                <w:sz w:val="22"/>
                <w:szCs w:val="22"/>
                <w:lang w:eastAsia="en-GB"/>
              </w:rPr>
            </w:pPr>
            <w:r w:rsidRPr="00487CDB">
              <w:rPr>
                <w:rFonts w:cs="Arial"/>
                <w:b/>
                <w:bCs/>
                <w:color w:val="000000"/>
                <w:sz w:val="22"/>
                <w:szCs w:val="22"/>
                <w:lang w:eastAsia="en-GB"/>
              </w:rPr>
              <w:t>2,029</w:t>
            </w:r>
          </w:p>
        </w:tc>
        <w:tc>
          <w:tcPr>
            <w:tcW w:w="1330" w:type="dxa"/>
            <w:tcBorders>
              <w:top w:val="nil"/>
              <w:left w:val="nil"/>
              <w:bottom w:val="single" w:sz="8" w:space="0" w:color="auto"/>
              <w:right w:val="single" w:sz="8" w:space="0" w:color="auto"/>
            </w:tcBorders>
            <w:vAlign w:val="center"/>
          </w:tcPr>
          <w:p w14:paraId="3A0F6C4A" w14:textId="0D8C2DFB" w:rsidR="00C61D7F" w:rsidRPr="00487CDB" w:rsidRDefault="00FE507B" w:rsidP="00C61D7F">
            <w:pPr>
              <w:jc w:val="center"/>
              <w:rPr>
                <w:rFonts w:cs="Arial"/>
                <w:b/>
                <w:bCs/>
                <w:color w:val="000000"/>
                <w:sz w:val="22"/>
                <w:szCs w:val="22"/>
                <w:lang w:eastAsia="en-GB"/>
              </w:rPr>
            </w:pPr>
            <w:r w:rsidRPr="00487CDB">
              <w:rPr>
                <w:rFonts w:cs="Arial"/>
                <w:b/>
                <w:bCs/>
                <w:color w:val="000000"/>
                <w:sz w:val="22"/>
                <w:szCs w:val="22"/>
                <w:lang w:eastAsia="en-GB"/>
              </w:rPr>
              <w:t>13,095</w:t>
            </w:r>
          </w:p>
        </w:tc>
        <w:tc>
          <w:tcPr>
            <w:tcW w:w="1559" w:type="dxa"/>
            <w:tcBorders>
              <w:top w:val="nil"/>
              <w:left w:val="nil"/>
              <w:bottom w:val="single" w:sz="8" w:space="0" w:color="auto"/>
              <w:right w:val="single" w:sz="8" w:space="0" w:color="auto"/>
            </w:tcBorders>
            <w:vAlign w:val="center"/>
          </w:tcPr>
          <w:p w14:paraId="7CBA1F29" w14:textId="3ABCC660" w:rsidR="00C61D7F" w:rsidRPr="00487CDB" w:rsidRDefault="00FE507B" w:rsidP="00C61D7F">
            <w:pPr>
              <w:jc w:val="center"/>
              <w:rPr>
                <w:rFonts w:cs="Arial"/>
                <w:b/>
                <w:bCs/>
                <w:color w:val="000000"/>
                <w:sz w:val="22"/>
                <w:szCs w:val="22"/>
                <w:lang w:eastAsia="en-GB"/>
              </w:rPr>
            </w:pPr>
            <w:r w:rsidRPr="00487CDB">
              <w:rPr>
                <w:rFonts w:cs="Arial"/>
                <w:b/>
                <w:bCs/>
                <w:color w:val="000000"/>
                <w:sz w:val="22"/>
                <w:szCs w:val="22"/>
                <w:lang w:eastAsia="en-GB"/>
              </w:rPr>
              <w:t>15,124</w:t>
            </w:r>
          </w:p>
        </w:tc>
      </w:tr>
      <w:bookmarkEnd w:id="4"/>
    </w:tbl>
    <w:p w14:paraId="3D92066C" w14:textId="260D3653" w:rsidR="0044683D" w:rsidRDefault="0044683D" w:rsidP="00487CDB">
      <w:pPr>
        <w:ind w:left="460"/>
        <w:jc w:val="both"/>
        <w:rPr>
          <w:szCs w:val="24"/>
          <w:highlight w:val="yellow"/>
          <w:lang w:val="en-US"/>
        </w:rPr>
      </w:pPr>
    </w:p>
    <w:p w14:paraId="63E9E6DE" w14:textId="77777777" w:rsidR="0044683D" w:rsidRPr="00487CDB" w:rsidRDefault="0044683D" w:rsidP="00487CDB">
      <w:pPr>
        <w:jc w:val="both"/>
        <w:rPr>
          <w:szCs w:val="24"/>
          <w:highlight w:val="yellow"/>
          <w:lang w:val="en-US"/>
        </w:rPr>
      </w:pPr>
    </w:p>
    <w:tbl>
      <w:tblPr>
        <w:tblW w:w="9214" w:type="dxa"/>
        <w:tblInd w:w="675" w:type="dxa"/>
        <w:tblLook w:val="04A0" w:firstRow="1" w:lastRow="0" w:firstColumn="1" w:lastColumn="0" w:noHBand="0" w:noVBand="1"/>
        <w:tblCaption w:val="Table 3: Community Directorate Revenue Monitoring Quarter 1 v Quarter 2"/>
      </w:tblPr>
      <w:tblGrid>
        <w:gridCol w:w="2434"/>
        <w:gridCol w:w="1373"/>
        <w:gridCol w:w="1259"/>
        <w:gridCol w:w="1259"/>
        <w:gridCol w:w="1330"/>
        <w:gridCol w:w="1559"/>
      </w:tblGrid>
      <w:tr w:rsidR="00346EEB" w:rsidRPr="003E2127" w14:paraId="05093B11" w14:textId="77777777" w:rsidTr="003465B3">
        <w:trPr>
          <w:trHeight w:val="1200"/>
        </w:trPr>
        <w:tc>
          <w:tcPr>
            <w:tcW w:w="2434" w:type="dxa"/>
            <w:tcBorders>
              <w:top w:val="single" w:sz="8" w:space="0" w:color="auto"/>
              <w:left w:val="single" w:sz="8" w:space="0" w:color="auto"/>
              <w:bottom w:val="nil"/>
              <w:right w:val="single" w:sz="8" w:space="0" w:color="auto"/>
            </w:tcBorders>
          </w:tcPr>
          <w:p w14:paraId="5F8F201C" w14:textId="77777777" w:rsidR="00346EEB" w:rsidRPr="00685F8B" w:rsidRDefault="00346EEB" w:rsidP="003465B3">
            <w:pPr>
              <w:rPr>
                <w:rFonts w:cs="Arial"/>
                <w:b/>
                <w:color w:val="000000"/>
                <w:sz w:val="22"/>
                <w:szCs w:val="22"/>
                <w:lang w:eastAsia="en-GB"/>
              </w:rPr>
            </w:pPr>
            <w:r w:rsidRPr="00685F8B">
              <w:rPr>
                <w:rFonts w:cs="Arial"/>
                <w:b/>
                <w:color w:val="000000"/>
                <w:sz w:val="22"/>
                <w:szCs w:val="22"/>
                <w:lang w:eastAsia="en-GB"/>
              </w:rPr>
              <w:t>Division</w:t>
            </w:r>
          </w:p>
        </w:tc>
        <w:tc>
          <w:tcPr>
            <w:tcW w:w="1373" w:type="dxa"/>
            <w:tcBorders>
              <w:top w:val="single" w:sz="8" w:space="0" w:color="auto"/>
              <w:left w:val="single" w:sz="8" w:space="0" w:color="auto"/>
              <w:bottom w:val="nil"/>
              <w:right w:val="single" w:sz="8" w:space="0" w:color="auto"/>
            </w:tcBorders>
            <w:shd w:val="clear" w:color="auto" w:fill="auto"/>
            <w:hideMark/>
          </w:tcPr>
          <w:p w14:paraId="10CFC677"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Revised Budget</w:t>
            </w:r>
          </w:p>
          <w:p w14:paraId="0DFD731D" w14:textId="77777777" w:rsidR="00346EEB" w:rsidRPr="00685F8B" w:rsidRDefault="00346EEB" w:rsidP="003465B3">
            <w:pPr>
              <w:jc w:val="center"/>
              <w:rPr>
                <w:rFonts w:cs="Arial"/>
                <w:b/>
                <w:color w:val="000000"/>
                <w:sz w:val="22"/>
                <w:szCs w:val="22"/>
                <w:lang w:eastAsia="en-GB"/>
              </w:rPr>
            </w:pPr>
          </w:p>
        </w:tc>
        <w:tc>
          <w:tcPr>
            <w:tcW w:w="1259" w:type="dxa"/>
            <w:tcBorders>
              <w:top w:val="single" w:sz="8" w:space="0" w:color="auto"/>
              <w:left w:val="nil"/>
              <w:bottom w:val="nil"/>
              <w:right w:val="single" w:sz="8" w:space="0" w:color="auto"/>
            </w:tcBorders>
            <w:shd w:val="clear" w:color="auto" w:fill="auto"/>
            <w:hideMark/>
          </w:tcPr>
          <w:p w14:paraId="4F35D5A2"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 xml:space="preserve">Net Forecast Spend At Quarter </w:t>
            </w:r>
            <w:r>
              <w:rPr>
                <w:rFonts w:cs="Arial"/>
                <w:b/>
                <w:color w:val="000000"/>
                <w:sz w:val="22"/>
                <w:szCs w:val="22"/>
                <w:lang w:eastAsia="en-GB"/>
              </w:rPr>
              <w:t>2</w:t>
            </w:r>
          </w:p>
        </w:tc>
        <w:tc>
          <w:tcPr>
            <w:tcW w:w="1259" w:type="dxa"/>
            <w:tcBorders>
              <w:top w:val="single" w:sz="8" w:space="0" w:color="auto"/>
              <w:left w:val="nil"/>
              <w:bottom w:val="nil"/>
              <w:right w:val="single" w:sz="8" w:space="0" w:color="auto"/>
            </w:tcBorders>
            <w:shd w:val="clear" w:color="auto" w:fill="auto"/>
            <w:hideMark/>
          </w:tcPr>
          <w:p w14:paraId="65571F2F" w14:textId="77777777" w:rsidR="00346EEB" w:rsidRDefault="00346EEB" w:rsidP="003465B3">
            <w:pPr>
              <w:jc w:val="center"/>
              <w:rPr>
                <w:rFonts w:cs="Arial"/>
                <w:b/>
                <w:color w:val="000000"/>
                <w:sz w:val="22"/>
                <w:szCs w:val="22"/>
                <w:lang w:eastAsia="en-GB"/>
              </w:rPr>
            </w:pPr>
            <w:r w:rsidRPr="00685F8B">
              <w:rPr>
                <w:rFonts w:cs="Arial"/>
                <w:b/>
                <w:color w:val="000000"/>
                <w:sz w:val="22"/>
                <w:szCs w:val="22"/>
                <w:lang w:eastAsia="en-GB"/>
              </w:rPr>
              <w:t xml:space="preserve">Quarter </w:t>
            </w:r>
            <w:r>
              <w:rPr>
                <w:rFonts w:cs="Arial"/>
                <w:b/>
                <w:color w:val="000000"/>
                <w:sz w:val="22"/>
                <w:szCs w:val="22"/>
                <w:lang w:eastAsia="en-GB"/>
              </w:rPr>
              <w:t>2</w:t>
            </w:r>
            <w:r w:rsidRPr="00685F8B">
              <w:rPr>
                <w:rFonts w:cs="Arial"/>
                <w:b/>
                <w:color w:val="000000"/>
                <w:sz w:val="22"/>
                <w:szCs w:val="22"/>
                <w:lang w:eastAsia="en-GB"/>
              </w:rPr>
              <w:t xml:space="preserve"> Variance</w:t>
            </w:r>
          </w:p>
          <w:p w14:paraId="5F51873C" w14:textId="1D504183" w:rsidR="005002A9" w:rsidRPr="00685F8B" w:rsidRDefault="005002A9" w:rsidP="003465B3">
            <w:pPr>
              <w:jc w:val="center"/>
              <w:rPr>
                <w:rFonts w:cs="Arial"/>
                <w:b/>
                <w:color w:val="000000"/>
                <w:sz w:val="22"/>
                <w:szCs w:val="22"/>
                <w:lang w:eastAsia="en-GB"/>
              </w:rPr>
            </w:pPr>
            <w:r>
              <w:rPr>
                <w:rFonts w:cs="Arial"/>
                <w:b/>
                <w:color w:val="000000"/>
                <w:sz w:val="22"/>
                <w:szCs w:val="22"/>
                <w:lang w:eastAsia="en-GB"/>
              </w:rPr>
              <w:t>BAU</w:t>
            </w:r>
          </w:p>
        </w:tc>
        <w:tc>
          <w:tcPr>
            <w:tcW w:w="1330" w:type="dxa"/>
            <w:tcBorders>
              <w:top w:val="single" w:sz="8" w:space="0" w:color="auto"/>
              <w:left w:val="nil"/>
              <w:bottom w:val="nil"/>
              <w:right w:val="single" w:sz="8" w:space="0" w:color="auto"/>
            </w:tcBorders>
          </w:tcPr>
          <w:p w14:paraId="55BDEB67"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 xml:space="preserve">Quarter </w:t>
            </w:r>
            <w:r>
              <w:rPr>
                <w:rFonts w:cs="Arial"/>
                <w:b/>
                <w:color w:val="000000"/>
                <w:sz w:val="22"/>
                <w:szCs w:val="22"/>
                <w:lang w:eastAsia="en-GB"/>
              </w:rPr>
              <w:t>2</w:t>
            </w:r>
            <w:r w:rsidRPr="00685F8B">
              <w:rPr>
                <w:rFonts w:cs="Arial"/>
                <w:b/>
                <w:color w:val="000000"/>
                <w:sz w:val="22"/>
                <w:szCs w:val="22"/>
                <w:lang w:eastAsia="en-GB"/>
              </w:rPr>
              <w:t xml:space="preserve"> COVID-19 impact</w:t>
            </w:r>
          </w:p>
        </w:tc>
        <w:tc>
          <w:tcPr>
            <w:tcW w:w="1559" w:type="dxa"/>
            <w:tcBorders>
              <w:top w:val="single" w:sz="8" w:space="0" w:color="auto"/>
              <w:left w:val="nil"/>
              <w:bottom w:val="nil"/>
              <w:right w:val="single" w:sz="8" w:space="0" w:color="auto"/>
            </w:tcBorders>
          </w:tcPr>
          <w:p w14:paraId="71FCA9C1"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 xml:space="preserve">Total Quarter </w:t>
            </w:r>
            <w:r>
              <w:rPr>
                <w:rFonts w:cs="Arial"/>
                <w:b/>
                <w:color w:val="000000"/>
                <w:sz w:val="22"/>
                <w:szCs w:val="22"/>
                <w:lang w:eastAsia="en-GB"/>
              </w:rPr>
              <w:t>2</w:t>
            </w:r>
            <w:r w:rsidRPr="00685F8B">
              <w:rPr>
                <w:rFonts w:cs="Arial"/>
                <w:b/>
                <w:color w:val="000000"/>
                <w:sz w:val="22"/>
                <w:szCs w:val="22"/>
                <w:lang w:eastAsia="en-GB"/>
              </w:rPr>
              <w:t xml:space="preserve"> including COVID-19 impact</w:t>
            </w:r>
          </w:p>
        </w:tc>
      </w:tr>
      <w:tr w:rsidR="00346EEB" w:rsidRPr="003E2127" w14:paraId="29920A67" w14:textId="77777777" w:rsidTr="003465B3">
        <w:trPr>
          <w:trHeight w:val="300"/>
        </w:trPr>
        <w:tc>
          <w:tcPr>
            <w:tcW w:w="2434" w:type="dxa"/>
            <w:tcBorders>
              <w:top w:val="single" w:sz="4" w:space="0" w:color="auto"/>
              <w:left w:val="single" w:sz="8" w:space="0" w:color="auto"/>
              <w:bottom w:val="single" w:sz="4" w:space="0" w:color="auto"/>
              <w:right w:val="single" w:sz="4" w:space="0" w:color="auto"/>
            </w:tcBorders>
          </w:tcPr>
          <w:p w14:paraId="4E2BA8A8" w14:textId="77777777" w:rsidR="00346EEB" w:rsidRPr="00685F8B" w:rsidRDefault="00346EEB" w:rsidP="003465B3">
            <w:pPr>
              <w:jc w:val="center"/>
              <w:rPr>
                <w:rFonts w:cs="Arial"/>
                <w:color w:val="000000"/>
                <w:sz w:val="22"/>
                <w:szCs w:val="22"/>
                <w:lang w:eastAsia="en-GB"/>
              </w:rPr>
            </w:pPr>
          </w:p>
        </w:tc>
        <w:tc>
          <w:tcPr>
            <w:tcW w:w="13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F218AF"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11A9E1BF"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8" w:space="0" w:color="auto"/>
            </w:tcBorders>
            <w:shd w:val="clear" w:color="auto" w:fill="auto"/>
            <w:vAlign w:val="center"/>
            <w:hideMark/>
          </w:tcPr>
          <w:p w14:paraId="3D460CB7"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330" w:type="dxa"/>
            <w:tcBorders>
              <w:top w:val="single" w:sz="4" w:space="0" w:color="auto"/>
              <w:left w:val="nil"/>
              <w:bottom w:val="single" w:sz="4" w:space="0" w:color="auto"/>
              <w:right w:val="single" w:sz="8" w:space="0" w:color="auto"/>
            </w:tcBorders>
          </w:tcPr>
          <w:p w14:paraId="4362A864"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559" w:type="dxa"/>
            <w:tcBorders>
              <w:top w:val="single" w:sz="4" w:space="0" w:color="auto"/>
              <w:left w:val="nil"/>
              <w:bottom w:val="single" w:sz="4" w:space="0" w:color="auto"/>
              <w:right w:val="single" w:sz="8" w:space="0" w:color="auto"/>
            </w:tcBorders>
          </w:tcPr>
          <w:p w14:paraId="3AE2CAFC"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£’000</w:t>
            </w:r>
          </w:p>
        </w:tc>
      </w:tr>
      <w:tr w:rsidR="00346EEB" w:rsidRPr="003E2127" w14:paraId="0E33366A" w14:textId="77777777" w:rsidTr="003465B3">
        <w:trPr>
          <w:trHeight w:val="300"/>
        </w:trPr>
        <w:tc>
          <w:tcPr>
            <w:tcW w:w="2434" w:type="dxa"/>
            <w:tcBorders>
              <w:top w:val="nil"/>
              <w:left w:val="single" w:sz="4" w:space="0" w:color="auto"/>
              <w:bottom w:val="single" w:sz="8" w:space="0" w:color="auto"/>
              <w:right w:val="single" w:sz="4" w:space="0" w:color="auto"/>
            </w:tcBorders>
          </w:tcPr>
          <w:p w14:paraId="62A5D7A0" w14:textId="77777777" w:rsidR="00346EEB" w:rsidRPr="00685F8B" w:rsidRDefault="00346EEB" w:rsidP="003465B3">
            <w:pPr>
              <w:rPr>
                <w:rFonts w:cs="Arial"/>
                <w:color w:val="000000"/>
                <w:sz w:val="22"/>
                <w:szCs w:val="22"/>
                <w:lang w:eastAsia="en-GB"/>
              </w:rPr>
            </w:pPr>
            <w:r w:rsidRPr="00685F8B">
              <w:rPr>
                <w:rFonts w:cs="Arial"/>
                <w:color w:val="000000"/>
                <w:sz w:val="22"/>
                <w:szCs w:val="22"/>
                <w:lang w:eastAsia="en-GB"/>
              </w:rPr>
              <w:t>Commissioning and Commercial Services</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0F4DF689" w14:textId="1FE42FDD"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(4,42</w:t>
            </w:r>
            <w:r w:rsidR="00BC67C8">
              <w:rPr>
                <w:rFonts w:cs="Arial"/>
                <w:color w:val="000000"/>
                <w:sz w:val="22"/>
                <w:szCs w:val="22"/>
                <w:lang w:eastAsia="en-GB"/>
              </w:rPr>
              <w:t>2</w:t>
            </w:r>
            <w:r w:rsidRPr="00685F8B">
              <w:rPr>
                <w:rFonts w:cs="Arial"/>
                <w:color w:val="000000"/>
                <w:sz w:val="22"/>
                <w:szCs w:val="22"/>
                <w:lang w:eastAsia="en-GB"/>
              </w:rPr>
              <w:t>)</w:t>
            </w:r>
          </w:p>
        </w:tc>
        <w:tc>
          <w:tcPr>
            <w:tcW w:w="1259" w:type="dxa"/>
            <w:tcBorders>
              <w:top w:val="nil"/>
              <w:left w:val="nil"/>
              <w:bottom w:val="single" w:sz="8" w:space="0" w:color="auto"/>
              <w:right w:val="single" w:sz="4" w:space="0" w:color="auto"/>
            </w:tcBorders>
            <w:shd w:val="clear" w:color="auto" w:fill="auto"/>
            <w:noWrap/>
            <w:vAlign w:val="center"/>
          </w:tcPr>
          <w:p w14:paraId="3CF79E57" w14:textId="5D6E353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(2,</w:t>
            </w:r>
            <w:r w:rsidR="00BC67C8">
              <w:rPr>
                <w:rFonts w:cs="Arial"/>
                <w:color w:val="000000"/>
                <w:sz w:val="22"/>
                <w:szCs w:val="22"/>
                <w:lang w:eastAsia="en-GB"/>
              </w:rPr>
              <w:t>463</w:t>
            </w:r>
            <w:r w:rsidRPr="00685F8B">
              <w:rPr>
                <w:rFonts w:cs="Arial"/>
                <w:color w:val="000000"/>
                <w:sz w:val="22"/>
                <w:szCs w:val="22"/>
                <w:lang w:eastAsia="en-GB"/>
              </w:rPr>
              <w:t>)</w:t>
            </w:r>
          </w:p>
        </w:tc>
        <w:tc>
          <w:tcPr>
            <w:tcW w:w="1259" w:type="dxa"/>
            <w:tcBorders>
              <w:top w:val="nil"/>
              <w:left w:val="nil"/>
              <w:bottom w:val="single" w:sz="8" w:space="0" w:color="auto"/>
              <w:right w:val="single" w:sz="8" w:space="0" w:color="auto"/>
            </w:tcBorders>
            <w:shd w:val="clear" w:color="auto" w:fill="auto"/>
            <w:noWrap/>
            <w:vAlign w:val="center"/>
          </w:tcPr>
          <w:p w14:paraId="02824EC5" w14:textId="274ED98F"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1,</w:t>
            </w:r>
            <w:r w:rsidR="00BC67C8">
              <w:rPr>
                <w:rFonts w:cs="Arial"/>
                <w:color w:val="000000"/>
                <w:sz w:val="22"/>
                <w:szCs w:val="22"/>
                <w:lang w:eastAsia="en-GB"/>
              </w:rPr>
              <w:t>959</w:t>
            </w:r>
          </w:p>
        </w:tc>
        <w:tc>
          <w:tcPr>
            <w:tcW w:w="1330" w:type="dxa"/>
            <w:tcBorders>
              <w:top w:val="nil"/>
              <w:left w:val="nil"/>
              <w:bottom w:val="single" w:sz="8" w:space="0" w:color="auto"/>
              <w:right w:val="single" w:sz="8" w:space="0" w:color="auto"/>
            </w:tcBorders>
          </w:tcPr>
          <w:p w14:paraId="5C1482E7" w14:textId="77777777" w:rsidR="00346EEB" w:rsidRPr="00685F8B" w:rsidRDefault="00346EEB" w:rsidP="003465B3">
            <w:pPr>
              <w:jc w:val="center"/>
              <w:rPr>
                <w:rFonts w:cs="Arial"/>
                <w:color w:val="000000"/>
                <w:sz w:val="22"/>
                <w:szCs w:val="22"/>
                <w:lang w:eastAsia="en-GB"/>
              </w:rPr>
            </w:pPr>
          </w:p>
          <w:p w14:paraId="19EEBFA0" w14:textId="44A275AC" w:rsidR="00346EEB" w:rsidRPr="00685F8B" w:rsidRDefault="00F15789" w:rsidP="003465B3">
            <w:pPr>
              <w:jc w:val="center"/>
              <w:rPr>
                <w:rFonts w:cs="Arial"/>
                <w:color w:val="000000"/>
                <w:sz w:val="22"/>
                <w:szCs w:val="22"/>
                <w:lang w:eastAsia="en-GB"/>
              </w:rPr>
            </w:pPr>
            <w:r>
              <w:rPr>
                <w:rFonts w:cs="Arial"/>
                <w:color w:val="000000"/>
                <w:sz w:val="22"/>
                <w:szCs w:val="22"/>
                <w:lang w:eastAsia="en-GB"/>
              </w:rPr>
              <w:t>7,553</w:t>
            </w:r>
          </w:p>
        </w:tc>
        <w:tc>
          <w:tcPr>
            <w:tcW w:w="1559" w:type="dxa"/>
            <w:tcBorders>
              <w:top w:val="nil"/>
              <w:left w:val="nil"/>
              <w:bottom w:val="single" w:sz="8" w:space="0" w:color="auto"/>
              <w:right w:val="single" w:sz="8" w:space="0" w:color="auto"/>
            </w:tcBorders>
          </w:tcPr>
          <w:p w14:paraId="773A1039" w14:textId="77777777" w:rsidR="00346EEB" w:rsidRPr="00685F8B" w:rsidRDefault="00346EEB" w:rsidP="003465B3">
            <w:pPr>
              <w:jc w:val="center"/>
              <w:rPr>
                <w:rFonts w:cs="Arial"/>
                <w:color w:val="000000"/>
                <w:sz w:val="22"/>
                <w:szCs w:val="22"/>
                <w:lang w:eastAsia="en-GB"/>
              </w:rPr>
            </w:pPr>
          </w:p>
          <w:p w14:paraId="098D5644" w14:textId="63D75EEF"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9,</w:t>
            </w:r>
            <w:r w:rsidR="00F15789">
              <w:rPr>
                <w:rFonts w:cs="Arial"/>
                <w:color w:val="000000"/>
                <w:sz w:val="22"/>
                <w:szCs w:val="22"/>
                <w:lang w:eastAsia="en-GB"/>
              </w:rPr>
              <w:t>512</w:t>
            </w:r>
          </w:p>
        </w:tc>
      </w:tr>
      <w:tr w:rsidR="00346EEB" w:rsidRPr="003E2127" w14:paraId="3B1223CB" w14:textId="77777777" w:rsidTr="003465B3">
        <w:trPr>
          <w:trHeight w:val="300"/>
        </w:trPr>
        <w:tc>
          <w:tcPr>
            <w:tcW w:w="2434" w:type="dxa"/>
            <w:tcBorders>
              <w:top w:val="nil"/>
              <w:left w:val="single" w:sz="4" w:space="0" w:color="auto"/>
              <w:bottom w:val="single" w:sz="8" w:space="0" w:color="auto"/>
              <w:right w:val="single" w:sz="4" w:space="0" w:color="auto"/>
            </w:tcBorders>
          </w:tcPr>
          <w:p w14:paraId="5DBB2D77" w14:textId="77777777" w:rsidR="00346EEB" w:rsidRPr="00685F8B" w:rsidRDefault="00346EEB" w:rsidP="003465B3">
            <w:pPr>
              <w:rPr>
                <w:rFonts w:cs="Arial"/>
                <w:color w:val="000000"/>
                <w:sz w:val="22"/>
                <w:szCs w:val="22"/>
                <w:lang w:eastAsia="en-GB"/>
              </w:rPr>
            </w:pPr>
            <w:r w:rsidRPr="00685F8B">
              <w:rPr>
                <w:rFonts w:cs="Arial"/>
                <w:color w:val="000000"/>
                <w:sz w:val="22"/>
                <w:szCs w:val="22"/>
                <w:lang w:eastAsia="en-GB"/>
              </w:rPr>
              <w:t>Environment and Culture</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70CC0778" w14:textId="5E42C9E0"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23,10</w:t>
            </w:r>
            <w:r w:rsidR="00BC67C8">
              <w:rPr>
                <w:rFonts w:cs="Arial"/>
                <w:color w:val="000000"/>
                <w:sz w:val="22"/>
                <w:szCs w:val="22"/>
                <w:lang w:eastAsia="en-GB"/>
              </w:rPr>
              <w:t>3</w:t>
            </w:r>
          </w:p>
        </w:tc>
        <w:tc>
          <w:tcPr>
            <w:tcW w:w="1259" w:type="dxa"/>
            <w:tcBorders>
              <w:top w:val="nil"/>
              <w:left w:val="nil"/>
              <w:bottom w:val="single" w:sz="8" w:space="0" w:color="auto"/>
              <w:right w:val="single" w:sz="4" w:space="0" w:color="auto"/>
            </w:tcBorders>
            <w:shd w:val="clear" w:color="auto" w:fill="auto"/>
            <w:noWrap/>
            <w:vAlign w:val="center"/>
          </w:tcPr>
          <w:p w14:paraId="5E476D3E" w14:textId="50A4FA89"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2</w:t>
            </w:r>
            <w:r w:rsidR="00BC67C8">
              <w:rPr>
                <w:rFonts w:cs="Arial"/>
                <w:color w:val="000000"/>
                <w:sz w:val="22"/>
                <w:szCs w:val="22"/>
                <w:lang w:eastAsia="en-GB"/>
              </w:rPr>
              <w:t>3,772</w:t>
            </w:r>
          </w:p>
        </w:tc>
        <w:tc>
          <w:tcPr>
            <w:tcW w:w="1259" w:type="dxa"/>
            <w:tcBorders>
              <w:top w:val="nil"/>
              <w:left w:val="nil"/>
              <w:bottom w:val="single" w:sz="8" w:space="0" w:color="auto"/>
              <w:right w:val="single" w:sz="8" w:space="0" w:color="auto"/>
            </w:tcBorders>
            <w:shd w:val="clear" w:color="auto" w:fill="auto"/>
            <w:noWrap/>
            <w:vAlign w:val="center"/>
          </w:tcPr>
          <w:p w14:paraId="7536DE07" w14:textId="04F7D02F" w:rsidR="00346EEB" w:rsidRPr="00685F8B" w:rsidRDefault="00BC67C8" w:rsidP="003465B3">
            <w:pPr>
              <w:jc w:val="center"/>
              <w:rPr>
                <w:rFonts w:cs="Arial"/>
                <w:color w:val="000000"/>
                <w:sz w:val="22"/>
                <w:szCs w:val="22"/>
                <w:lang w:eastAsia="en-GB"/>
              </w:rPr>
            </w:pPr>
            <w:r>
              <w:rPr>
                <w:rFonts w:cs="Arial"/>
                <w:color w:val="000000"/>
                <w:sz w:val="22"/>
                <w:szCs w:val="22"/>
                <w:lang w:eastAsia="en-GB"/>
              </w:rPr>
              <w:t>669</w:t>
            </w:r>
          </w:p>
        </w:tc>
        <w:tc>
          <w:tcPr>
            <w:tcW w:w="1330" w:type="dxa"/>
            <w:tcBorders>
              <w:top w:val="nil"/>
              <w:left w:val="nil"/>
              <w:bottom w:val="single" w:sz="8" w:space="0" w:color="auto"/>
              <w:right w:val="single" w:sz="8" w:space="0" w:color="auto"/>
            </w:tcBorders>
          </w:tcPr>
          <w:p w14:paraId="54F0B212" w14:textId="77777777" w:rsidR="00346EEB" w:rsidRPr="00685F8B" w:rsidRDefault="00346EEB" w:rsidP="003465B3">
            <w:pPr>
              <w:jc w:val="center"/>
              <w:rPr>
                <w:rFonts w:cs="Arial"/>
                <w:color w:val="000000"/>
                <w:sz w:val="22"/>
                <w:szCs w:val="22"/>
                <w:lang w:eastAsia="en-GB"/>
              </w:rPr>
            </w:pPr>
          </w:p>
          <w:p w14:paraId="30EC3C60" w14:textId="3FD9914C"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3,</w:t>
            </w:r>
            <w:r w:rsidR="00F15789">
              <w:rPr>
                <w:rFonts w:cs="Arial"/>
                <w:color w:val="000000"/>
                <w:sz w:val="22"/>
                <w:szCs w:val="22"/>
                <w:lang w:eastAsia="en-GB"/>
              </w:rPr>
              <w:t>254</w:t>
            </w:r>
          </w:p>
        </w:tc>
        <w:tc>
          <w:tcPr>
            <w:tcW w:w="1559" w:type="dxa"/>
            <w:tcBorders>
              <w:top w:val="nil"/>
              <w:left w:val="nil"/>
              <w:bottom w:val="single" w:sz="8" w:space="0" w:color="auto"/>
              <w:right w:val="single" w:sz="8" w:space="0" w:color="auto"/>
            </w:tcBorders>
          </w:tcPr>
          <w:p w14:paraId="71D4EE90" w14:textId="77777777" w:rsidR="00346EEB" w:rsidRPr="00685F8B" w:rsidRDefault="00346EEB" w:rsidP="003465B3">
            <w:pPr>
              <w:jc w:val="center"/>
              <w:rPr>
                <w:rFonts w:cs="Arial"/>
                <w:color w:val="000000"/>
                <w:sz w:val="22"/>
                <w:szCs w:val="22"/>
                <w:lang w:eastAsia="en-GB"/>
              </w:rPr>
            </w:pPr>
          </w:p>
          <w:p w14:paraId="10D0F34A" w14:textId="09D30B7B"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3,</w:t>
            </w:r>
            <w:r w:rsidR="00F15789">
              <w:rPr>
                <w:rFonts w:cs="Arial"/>
                <w:color w:val="000000"/>
                <w:sz w:val="22"/>
                <w:szCs w:val="22"/>
                <w:lang w:eastAsia="en-GB"/>
              </w:rPr>
              <w:t>923</w:t>
            </w:r>
          </w:p>
        </w:tc>
      </w:tr>
      <w:tr w:rsidR="00346EEB" w:rsidRPr="003E2127" w14:paraId="694E218C" w14:textId="77777777" w:rsidTr="00E54898">
        <w:trPr>
          <w:trHeight w:val="300"/>
        </w:trPr>
        <w:tc>
          <w:tcPr>
            <w:tcW w:w="2434" w:type="dxa"/>
            <w:tcBorders>
              <w:top w:val="nil"/>
              <w:left w:val="single" w:sz="4" w:space="0" w:color="auto"/>
              <w:bottom w:val="single" w:sz="8" w:space="0" w:color="auto"/>
              <w:right w:val="single" w:sz="4" w:space="0" w:color="auto"/>
            </w:tcBorders>
          </w:tcPr>
          <w:p w14:paraId="41F3E848" w14:textId="77777777" w:rsidR="00346EEB" w:rsidRPr="00685F8B" w:rsidRDefault="00346EEB" w:rsidP="003465B3">
            <w:pPr>
              <w:rPr>
                <w:rFonts w:cs="Arial"/>
                <w:color w:val="000000"/>
                <w:sz w:val="22"/>
                <w:szCs w:val="22"/>
                <w:lang w:eastAsia="en-GB"/>
              </w:rPr>
            </w:pPr>
            <w:r w:rsidRPr="00685F8B">
              <w:rPr>
                <w:rFonts w:cs="Arial"/>
                <w:color w:val="000000"/>
                <w:sz w:val="22"/>
                <w:szCs w:val="22"/>
                <w:lang w:eastAsia="en-GB"/>
              </w:rPr>
              <w:t>Directorate Management</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4522DB36"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193</w:t>
            </w:r>
          </w:p>
        </w:tc>
        <w:tc>
          <w:tcPr>
            <w:tcW w:w="1259" w:type="dxa"/>
            <w:tcBorders>
              <w:top w:val="nil"/>
              <w:left w:val="nil"/>
              <w:bottom w:val="single" w:sz="8" w:space="0" w:color="auto"/>
              <w:right w:val="single" w:sz="4" w:space="0" w:color="auto"/>
            </w:tcBorders>
            <w:shd w:val="clear" w:color="auto" w:fill="auto"/>
            <w:noWrap/>
            <w:vAlign w:val="center"/>
          </w:tcPr>
          <w:p w14:paraId="65408447"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193</w:t>
            </w:r>
          </w:p>
        </w:tc>
        <w:tc>
          <w:tcPr>
            <w:tcW w:w="1259" w:type="dxa"/>
            <w:tcBorders>
              <w:top w:val="nil"/>
              <w:left w:val="nil"/>
              <w:bottom w:val="single" w:sz="8" w:space="0" w:color="auto"/>
              <w:right w:val="single" w:sz="8" w:space="0" w:color="auto"/>
            </w:tcBorders>
            <w:shd w:val="clear" w:color="auto" w:fill="auto"/>
            <w:noWrap/>
            <w:vAlign w:val="center"/>
          </w:tcPr>
          <w:p w14:paraId="771F7394"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w:t>
            </w:r>
          </w:p>
        </w:tc>
        <w:tc>
          <w:tcPr>
            <w:tcW w:w="1330" w:type="dxa"/>
            <w:tcBorders>
              <w:top w:val="nil"/>
              <w:left w:val="nil"/>
              <w:bottom w:val="single" w:sz="8" w:space="0" w:color="auto"/>
              <w:right w:val="single" w:sz="8" w:space="0" w:color="auto"/>
            </w:tcBorders>
            <w:vAlign w:val="center"/>
          </w:tcPr>
          <w:p w14:paraId="0CA1E22A"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w:t>
            </w:r>
          </w:p>
        </w:tc>
        <w:tc>
          <w:tcPr>
            <w:tcW w:w="1559" w:type="dxa"/>
            <w:tcBorders>
              <w:top w:val="nil"/>
              <w:left w:val="nil"/>
              <w:bottom w:val="single" w:sz="8" w:space="0" w:color="auto"/>
              <w:right w:val="single" w:sz="8" w:space="0" w:color="auto"/>
            </w:tcBorders>
            <w:vAlign w:val="bottom"/>
          </w:tcPr>
          <w:p w14:paraId="396E203A" w14:textId="0F106CC2" w:rsidR="00346EEB" w:rsidRPr="00685F8B" w:rsidRDefault="00F15789">
            <w:pPr>
              <w:jc w:val="center"/>
              <w:rPr>
                <w:rFonts w:cs="Arial"/>
                <w:color w:val="000000"/>
                <w:sz w:val="22"/>
                <w:szCs w:val="22"/>
                <w:lang w:eastAsia="en-GB"/>
              </w:rPr>
            </w:pPr>
            <w:r w:rsidRPr="00685F8B">
              <w:rPr>
                <w:rFonts w:cs="Arial"/>
                <w:color w:val="000000"/>
                <w:sz w:val="22"/>
                <w:szCs w:val="22"/>
                <w:lang w:eastAsia="en-GB"/>
              </w:rPr>
              <w:t>-</w:t>
            </w:r>
          </w:p>
          <w:p w14:paraId="50D72909" w14:textId="4ECDF8BD" w:rsidR="00346EEB" w:rsidRPr="00685F8B" w:rsidRDefault="00346EEB" w:rsidP="00E54898">
            <w:pPr>
              <w:jc w:val="center"/>
              <w:rPr>
                <w:rFonts w:cs="Arial"/>
                <w:color w:val="000000"/>
                <w:sz w:val="22"/>
                <w:szCs w:val="22"/>
                <w:lang w:eastAsia="en-GB"/>
              </w:rPr>
            </w:pPr>
          </w:p>
        </w:tc>
      </w:tr>
      <w:tr w:rsidR="00346EEB" w:rsidRPr="003E2127" w14:paraId="7B88969D" w14:textId="77777777" w:rsidTr="003465B3">
        <w:trPr>
          <w:trHeight w:val="300"/>
        </w:trPr>
        <w:tc>
          <w:tcPr>
            <w:tcW w:w="2434" w:type="dxa"/>
            <w:tcBorders>
              <w:top w:val="nil"/>
              <w:left w:val="single" w:sz="4" w:space="0" w:color="auto"/>
              <w:bottom w:val="single" w:sz="8" w:space="0" w:color="auto"/>
              <w:right w:val="single" w:sz="4" w:space="0" w:color="auto"/>
            </w:tcBorders>
          </w:tcPr>
          <w:p w14:paraId="7569EB8C" w14:textId="77777777" w:rsidR="00346EEB" w:rsidRPr="00685F8B" w:rsidRDefault="00346EEB" w:rsidP="003465B3">
            <w:pPr>
              <w:rPr>
                <w:rFonts w:cs="Arial"/>
                <w:color w:val="000000"/>
                <w:sz w:val="22"/>
                <w:szCs w:val="22"/>
                <w:lang w:eastAsia="en-GB"/>
              </w:rPr>
            </w:pPr>
            <w:r w:rsidRPr="00685F8B">
              <w:rPr>
                <w:rFonts w:cs="Arial"/>
                <w:color w:val="000000"/>
                <w:sz w:val="22"/>
                <w:szCs w:val="22"/>
                <w:lang w:eastAsia="en-GB"/>
              </w:rPr>
              <w:t>Housing General Fund</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7B7E4514"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4,529</w:t>
            </w:r>
          </w:p>
        </w:tc>
        <w:tc>
          <w:tcPr>
            <w:tcW w:w="1259" w:type="dxa"/>
            <w:tcBorders>
              <w:top w:val="nil"/>
              <w:left w:val="nil"/>
              <w:bottom w:val="single" w:sz="8" w:space="0" w:color="auto"/>
              <w:right w:val="single" w:sz="4" w:space="0" w:color="auto"/>
            </w:tcBorders>
            <w:shd w:val="clear" w:color="auto" w:fill="auto"/>
            <w:noWrap/>
            <w:vAlign w:val="center"/>
          </w:tcPr>
          <w:p w14:paraId="362D0DC5" w14:textId="5D9D601E"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4,5</w:t>
            </w:r>
            <w:r w:rsidR="00BC67C8">
              <w:rPr>
                <w:rFonts w:cs="Arial"/>
                <w:color w:val="000000"/>
                <w:sz w:val="22"/>
                <w:szCs w:val="22"/>
                <w:lang w:eastAsia="en-GB"/>
              </w:rPr>
              <w:t>29</w:t>
            </w:r>
          </w:p>
        </w:tc>
        <w:tc>
          <w:tcPr>
            <w:tcW w:w="1259" w:type="dxa"/>
            <w:tcBorders>
              <w:top w:val="nil"/>
              <w:left w:val="nil"/>
              <w:bottom w:val="single" w:sz="8" w:space="0" w:color="auto"/>
              <w:right w:val="single" w:sz="8" w:space="0" w:color="auto"/>
            </w:tcBorders>
            <w:shd w:val="clear" w:color="auto" w:fill="auto"/>
            <w:noWrap/>
            <w:vAlign w:val="center"/>
          </w:tcPr>
          <w:p w14:paraId="797621FE"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w:t>
            </w:r>
          </w:p>
        </w:tc>
        <w:tc>
          <w:tcPr>
            <w:tcW w:w="1330" w:type="dxa"/>
            <w:tcBorders>
              <w:top w:val="nil"/>
              <w:left w:val="nil"/>
              <w:bottom w:val="single" w:sz="8" w:space="0" w:color="auto"/>
              <w:right w:val="single" w:sz="8" w:space="0" w:color="auto"/>
            </w:tcBorders>
            <w:vAlign w:val="center"/>
          </w:tcPr>
          <w:p w14:paraId="44030EE6" w14:textId="77777777" w:rsidR="00346EEB" w:rsidRPr="00685F8B" w:rsidRDefault="00346EEB" w:rsidP="003465B3">
            <w:pPr>
              <w:jc w:val="center"/>
              <w:rPr>
                <w:rFonts w:cs="Arial"/>
                <w:color w:val="000000"/>
                <w:sz w:val="22"/>
                <w:szCs w:val="22"/>
                <w:lang w:eastAsia="en-GB"/>
              </w:rPr>
            </w:pPr>
            <w:r>
              <w:rPr>
                <w:rFonts w:cs="Arial"/>
                <w:color w:val="000000"/>
                <w:sz w:val="22"/>
                <w:szCs w:val="22"/>
                <w:lang w:eastAsia="en-GB"/>
              </w:rPr>
              <w:t>620</w:t>
            </w:r>
          </w:p>
        </w:tc>
        <w:tc>
          <w:tcPr>
            <w:tcW w:w="1559" w:type="dxa"/>
            <w:tcBorders>
              <w:top w:val="nil"/>
              <w:left w:val="nil"/>
              <w:bottom w:val="single" w:sz="8" w:space="0" w:color="auto"/>
              <w:right w:val="single" w:sz="8" w:space="0" w:color="auto"/>
            </w:tcBorders>
          </w:tcPr>
          <w:p w14:paraId="445F70AF" w14:textId="77777777" w:rsidR="00346EEB" w:rsidRPr="00685F8B" w:rsidRDefault="00346EEB" w:rsidP="003465B3">
            <w:pPr>
              <w:rPr>
                <w:rFonts w:cs="Arial"/>
                <w:color w:val="000000"/>
                <w:sz w:val="22"/>
                <w:szCs w:val="22"/>
                <w:lang w:eastAsia="en-GB"/>
              </w:rPr>
            </w:pPr>
          </w:p>
          <w:p w14:paraId="1C72CF54" w14:textId="77777777" w:rsidR="00346EEB" w:rsidRPr="00685F8B" w:rsidRDefault="00346EEB" w:rsidP="003465B3">
            <w:pPr>
              <w:jc w:val="center"/>
              <w:rPr>
                <w:rFonts w:cs="Arial"/>
                <w:color w:val="000000"/>
                <w:sz w:val="22"/>
                <w:szCs w:val="22"/>
                <w:lang w:eastAsia="en-GB"/>
              </w:rPr>
            </w:pPr>
            <w:r>
              <w:rPr>
                <w:rFonts w:cs="Arial"/>
                <w:color w:val="000000"/>
                <w:sz w:val="22"/>
                <w:szCs w:val="22"/>
                <w:lang w:eastAsia="en-GB"/>
              </w:rPr>
              <w:t>620</w:t>
            </w:r>
          </w:p>
        </w:tc>
      </w:tr>
      <w:tr w:rsidR="00346EEB" w:rsidRPr="003E2127" w14:paraId="1D07574B" w14:textId="77777777" w:rsidTr="003465B3">
        <w:trPr>
          <w:trHeight w:val="300"/>
        </w:trPr>
        <w:tc>
          <w:tcPr>
            <w:tcW w:w="2434" w:type="dxa"/>
            <w:tcBorders>
              <w:top w:val="nil"/>
              <w:left w:val="single" w:sz="4" w:space="0" w:color="auto"/>
              <w:bottom w:val="single" w:sz="8" w:space="0" w:color="auto"/>
              <w:right w:val="single" w:sz="4" w:space="0" w:color="auto"/>
            </w:tcBorders>
          </w:tcPr>
          <w:p w14:paraId="420701B7" w14:textId="77777777" w:rsidR="00346EEB" w:rsidRPr="00685F8B" w:rsidRDefault="00346EEB" w:rsidP="003465B3">
            <w:pPr>
              <w:rPr>
                <w:rFonts w:cs="Arial"/>
                <w:color w:val="000000"/>
                <w:sz w:val="22"/>
                <w:szCs w:val="22"/>
                <w:lang w:eastAsia="en-GB"/>
              </w:rPr>
            </w:pPr>
            <w:r w:rsidRPr="00685F8B">
              <w:rPr>
                <w:rFonts w:cs="Arial"/>
                <w:color w:val="000000"/>
                <w:sz w:val="22"/>
                <w:szCs w:val="22"/>
                <w:lang w:eastAsia="en-GB"/>
              </w:rPr>
              <w:t>Enterprise, Planning and Regeneration</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21D9ACEA"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1,260</w:t>
            </w:r>
          </w:p>
        </w:tc>
        <w:tc>
          <w:tcPr>
            <w:tcW w:w="1259" w:type="dxa"/>
            <w:tcBorders>
              <w:top w:val="nil"/>
              <w:left w:val="nil"/>
              <w:bottom w:val="single" w:sz="8" w:space="0" w:color="auto"/>
              <w:right w:val="single" w:sz="4" w:space="0" w:color="auto"/>
            </w:tcBorders>
            <w:shd w:val="clear" w:color="auto" w:fill="auto"/>
            <w:noWrap/>
            <w:vAlign w:val="center"/>
          </w:tcPr>
          <w:p w14:paraId="36CB41E8"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1,248</w:t>
            </w:r>
          </w:p>
        </w:tc>
        <w:tc>
          <w:tcPr>
            <w:tcW w:w="1259" w:type="dxa"/>
            <w:tcBorders>
              <w:top w:val="nil"/>
              <w:left w:val="nil"/>
              <w:bottom w:val="single" w:sz="8" w:space="0" w:color="auto"/>
              <w:right w:val="single" w:sz="8" w:space="0" w:color="auto"/>
            </w:tcBorders>
            <w:shd w:val="clear" w:color="auto" w:fill="auto"/>
            <w:noWrap/>
            <w:vAlign w:val="center"/>
          </w:tcPr>
          <w:p w14:paraId="2EAC4443"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(12)</w:t>
            </w:r>
          </w:p>
        </w:tc>
        <w:tc>
          <w:tcPr>
            <w:tcW w:w="1330" w:type="dxa"/>
            <w:tcBorders>
              <w:top w:val="nil"/>
              <w:left w:val="nil"/>
              <w:bottom w:val="single" w:sz="8" w:space="0" w:color="auto"/>
              <w:right w:val="single" w:sz="8" w:space="0" w:color="auto"/>
            </w:tcBorders>
          </w:tcPr>
          <w:p w14:paraId="21C39628" w14:textId="77777777" w:rsidR="00346EEB" w:rsidRPr="00685F8B" w:rsidRDefault="00346EEB" w:rsidP="003465B3">
            <w:pPr>
              <w:jc w:val="center"/>
              <w:rPr>
                <w:rFonts w:cs="Arial"/>
                <w:color w:val="000000"/>
                <w:sz w:val="22"/>
                <w:szCs w:val="22"/>
                <w:lang w:eastAsia="en-GB"/>
              </w:rPr>
            </w:pPr>
          </w:p>
          <w:p w14:paraId="676451DF" w14:textId="36DAC290" w:rsidR="00346EEB" w:rsidRPr="00685F8B" w:rsidRDefault="00F15789" w:rsidP="003465B3">
            <w:pPr>
              <w:jc w:val="center"/>
              <w:rPr>
                <w:rFonts w:cs="Arial"/>
                <w:color w:val="000000"/>
                <w:sz w:val="22"/>
                <w:szCs w:val="22"/>
                <w:lang w:eastAsia="en-GB"/>
              </w:rPr>
            </w:pPr>
            <w:r>
              <w:rPr>
                <w:rFonts w:cs="Arial"/>
                <w:color w:val="000000"/>
                <w:sz w:val="22"/>
                <w:szCs w:val="22"/>
                <w:lang w:eastAsia="en-GB"/>
              </w:rPr>
              <w:t>262</w:t>
            </w:r>
          </w:p>
        </w:tc>
        <w:tc>
          <w:tcPr>
            <w:tcW w:w="1559" w:type="dxa"/>
            <w:tcBorders>
              <w:top w:val="nil"/>
              <w:left w:val="nil"/>
              <w:bottom w:val="single" w:sz="8" w:space="0" w:color="auto"/>
              <w:right w:val="single" w:sz="8" w:space="0" w:color="auto"/>
            </w:tcBorders>
          </w:tcPr>
          <w:p w14:paraId="0EA5D3F2" w14:textId="77777777" w:rsidR="00346EEB" w:rsidRPr="00685F8B" w:rsidRDefault="00346EEB" w:rsidP="003465B3">
            <w:pPr>
              <w:jc w:val="center"/>
              <w:rPr>
                <w:rFonts w:cs="Arial"/>
                <w:color w:val="000000"/>
                <w:sz w:val="22"/>
                <w:szCs w:val="22"/>
                <w:lang w:eastAsia="en-GB"/>
              </w:rPr>
            </w:pPr>
          </w:p>
          <w:p w14:paraId="0AC0AF07" w14:textId="29681FE5" w:rsidR="00346EEB" w:rsidRPr="00685F8B" w:rsidRDefault="00F15789" w:rsidP="003465B3">
            <w:pPr>
              <w:jc w:val="center"/>
              <w:rPr>
                <w:rFonts w:cs="Arial"/>
                <w:color w:val="000000"/>
                <w:sz w:val="22"/>
                <w:szCs w:val="22"/>
                <w:lang w:eastAsia="en-GB"/>
              </w:rPr>
            </w:pPr>
            <w:r>
              <w:rPr>
                <w:rFonts w:cs="Arial"/>
                <w:color w:val="000000"/>
                <w:sz w:val="22"/>
                <w:szCs w:val="22"/>
                <w:lang w:eastAsia="en-GB"/>
              </w:rPr>
              <w:t>250</w:t>
            </w:r>
          </w:p>
        </w:tc>
      </w:tr>
      <w:tr w:rsidR="00346EEB" w:rsidRPr="003E2127" w14:paraId="04260896" w14:textId="77777777" w:rsidTr="003465B3">
        <w:trPr>
          <w:trHeight w:val="300"/>
        </w:trPr>
        <w:tc>
          <w:tcPr>
            <w:tcW w:w="2434" w:type="dxa"/>
            <w:tcBorders>
              <w:top w:val="nil"/>
              <w:left w:val="single" w:sz="4" w:space="0" w:color="auto"/>
              <w:bottom w:val="single" w:sz="8" w:space="0" w:color="auto"/>
              <w:right w:val="single" w:sz="4" w:space="0" w:color="auto"/>
            </w:tcBorders>
          </w:tcPr>
          <w:p w14:paraId="3DAC911E" w14:textId="77777777" w:rsidR="00346EEB" w:rsidRPr="00487CDB" w:rsidRDefault="00346EEB" w:rsidP="003465B3">
            <w:pPr>
              <w:rPr>
                <w:rFonts w:cs="Arial"/>
                <w:b/>
                <w:bCs/>
                <w:color w:val="000000"/>
                <w:sz w:val="22"/>
                <w:szCs w:val="22"/>
                <w:lang w:eastAsia="en-GB"/>
              </w:rPr>
            </w:pPr>
            <w:r w:rsidRPr="00487CDB">
              <w:rPr>
                <w:rFonts w:cs="Arial"/>
                <w:b/>
                <w:bCs/>
                <w:color w:val="000000"/>
                <w:sz w:val="22"/>
                <w:szCs w:val="22"/>
                <w:lang w:eastAsia="en-GB"/>
              </w:rPr>
              <w:t>Total</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20480092" w14:textId="28328DF0" w:rsidR="00346EEB" w:rsidRPr="00487CDB" w:rsidRDefault="00346EEB" w:rsidP="003465B3">
            <w:pPr>
              <w:jc w:val="center"/>
              <w:rPr>
                <w:rFonts w:cs="Arial"/>
                <w:b/>
                <w:bCs/>
                <w:color w:val="000000"/>
                <w:sz w:val="22"/>
                <w:szCs w:val="22"/>
                <w:lang w:eastAsia="en-GB"/>
              </w:rPr>
            </w:pPr>
            <w:r w:rsidRPr="00487CDB">
              <w:rPr>
                <w:rFonts w:cs="Arial"/>
                <w:b/>
                <w:bCs/>
                <w:color w:val="000000"/>
                <w:sz w:val="22"/>
                <w:szCs w:val="22"/>
                <w:lang w:eastAsia="en-GB"/>
              </w:rPr>
              <w:t>24,66</w:t>
            </w:r>
            <w:r w:rsidR="00BC67C8">
              <w:rPr>
                <w:rFonts w:cs="Arial"/>
                <w:b/>
                <w:bCs/>
                <w:color w:val="000000"/>
                <w:sz w:val="22"/>
                <w:szCs w:val="22"/>
                <w:lang w:eastAsia="en-GB"/>
              </w:rPr>
              <w:t>3</w:t>
            </w:r>
          </w:p>
        </w:tc>
        <w:tc>
          <w:tcPr>
            <w:tcW w:w="1259" w:type="dxa"/>
            <w:tcBorders>
              <w:top w:val="nil"/>
              <w:left w:val="nil"/>
              <w:bottom w:val="single" w:sz="8" w:space="0" w:color="auto"/>
              <w:right w:val="single" w:sz="4" w:space="0" w:color="auto"/>
            </w:tcBorders>
            <w:shd w:val="clear" w:color="auto" w:fill="auto"/>
            <w:noWrap/>
            <w:vAlign w:val="center"/>
          </w:tcPr>
          <w:p w14:paraId="054A9E42" w14:textId="34139CD6" w:rsidR="00346EEB" w:rsidRPr="00487CDB" w:rsidRDefault="00346EEB" w:rsidP="003465B3">
            <w:pPr>
              <w:jc w:val="center"/>
              <w:rPr>
                <w:rFonts w:cs="Arial"/>
                <w:b/>
                <w:bCs/>
                <w:color w:val="000000"/>
                <w:sz w:val="22"/>
                <w:szCs w:val="22"/>
                <w:lang w:eastAsia="en-GB"/>
              </w:rPr>
            </w:pPr>
            <w:r w:rsidRPr="00487CDB">
              <w:rPr>
                <w:rFonts w:cs="Arial"/>
                <w:b/>
                <w:bCs/>
                <w:color w:val="000000"/>
                <w:sz w:val="22"/>
                <w:szCs w:val="22"/>
                <w:lang w:eastAsia="en-GB"/>
              </w:rPr>
              <w:t>2</w:t>
            </w:r>
            <w:r w:rsidR="00BC67C8">
              <w:rPr>
                <w:rFonts w:cs="Arial"/>
                <w:b/>
                <w:bCs/>
                <w:color w:val="000000"/>
                <w:sz w:val="22"/>
                <w:szCs w:val="22"/>
                <w:lang w:eastAsia="en-GB"/>
              </w:rPr>
              <w:t>7</w:t>
            </w:r>
            <w:r w:rsidRPr="00487CDB">
              <w:rPr>
                <w:rFonts w:cs="Arial"/>
                <w:b/>
                <w:bCs/>
                <w:color w:val="000000"/>
                <w:sz w:val="22"/>
                <w:szCs w:val="22"/>
                <w:lang w:eastAsia="en-GB"/>
              </w:rPr>
              <w:t>,</w:t>
            </w:r>
            <w:r w:rsidR="00BC67C8">
              <w:rPr>
                <w:rFonts w:cs="Arial"/>
                <w:b/>
                <w:bCs/>
                <w:color w:val="000000"/>
                <w:sz w:val="22"/>
                <w:szCs w:val="22"/>
                <w:lang w:eastAsia="en-GB"/>
              </w:rPr>
              <w:t>279</w:t>
            </w:r>
          </w:p>
        </w:tc>
        <w:tc>
          <w:tcPr>
            <w:tcW w:w="1259" w:type="dxa"/>
            <w:tcBorders>
              <w:top w:val="nil"/>
              <w:left w:val="nil"/>
              <w:bottom w:val="single" w:sz="8" w:space="0" w:color="auto"/>
              <w:right w:val="single" w:sz="8" w:space="0" w:color="auto"/>
            </w:tcBorders>
            <w:shd w:val="clear" w:color="auto" w:fill="auto"/>
            <w:noWrap/>
            <w:vAlign w:val="center"/>
          </w:tcPr>
          <w:p w14:paraId="1AA60CD1" w14:textId="7C5A1CF4" w:rsidR="00346EEB" w:rsidRPr="00487CDB" w:rsidRDefault="00346EEB" w:rsidP="003465B3">
            <w:pPr>
              <w:jc w:val="center"/>
              <w:rPr>
                <w:rFonts w:cs="Arial"/>
                <w:b/>
                <w:bCs/>
                <w:color w:val="000000"/>
                <w:sz w:val="22"/>
                <w:szCs w:val="22"/>
                <w:lang w:eastAsia="en-GB"/>
              </w:rPr>
            </w:pPr>
            <w:r w:rsidRPr="00487CDB">
              <w:rPr>
                <w:rFonts w:cs="Arial"/>
                <w:b/>
                <w:bCs/>
                <w:color w:val="000000"/>
                <w:sz w:val="22"/>
                <w:szCs w:val="22"/>
                <w:lang w:eastAsia="en-GB"/>
              </w:rPr>
              <w:t>2,</w:t>
            </w:r>
            <w:r w:rsidR="00BC67C8">
              <w:rPr>
                <w:rFonts w:cs="Arial"/>
                <w:b/>
                <w:bCs/>
                <w:color w:val="000000"/>
                <w:sz w:val="22"/>
                <w:szCs w:val="22"/>
                <w:lang w:eastAsia="en-GB"/>
              </w:rPr>
              <w:t>616</w:t>
            </w:r>
          </w:p>
        </w:tc>
        <w:tc>
          <w:tcPr>
            <w:tcW w:w="1330" w:type="dxa"/>
            <w:tcBorders>
              <w:top w:val="nil"/>
              <w:left w:val="nil"/>
              <w:bottom w:val="single" w:sz="8" w:space="0" w:color="auto"/>
              <w:right w:val="single" w:sz="8" w:space="0" w:color="auto"/>
            </w:tcBorders>
          </w:tcPr>
          <w:p w14:paraId="6F46624C" w14:textId="0E54EFF0" w:rsidR="00346EEB" w:rsidRPr="00487CDB" w:rsidRDefault="00346EEB" w:rsidP="003465B3">
            <w:pPr>
              <w:jc w:val="center"/>
              <w:rPr>
                <w:rFonts w:cs="Arial"/>
                <w:b/>
                <w:bCs/>
                <w:color w:val="000000"/>
                <w:sz w:val="22"/>
                <w:szCs w:val="22"/>
                <w:lang w:eastAsia="en-GB"/>
              </w:rPr>
            </w:pPr>
            <w:r w:rsidRPr="00487CDB">
              <w:rPr>
                <w:rFonts w:cs="Arial"/>
                <w:b/>
                <w:bCs/>
                <w:color w:val="000000"/>
                <w:sz w:val="22"/>
                <w:szCs w:val="22"/>
                <w:lang w:eastAsia="en-GB"/>
              </w:rPr>
              <w:t>1</w:t>
            </w:r>
            <w:r w:rsidR="00F15789">
              <w:rPr>
                <w:rFonts w:cs="Arial"/>
                <w:b/>
                <w:bCs/>
                <w:color w:val="000000"/>
                <w:sz w:val="22"/>
                <w:szCs w:val="22"/>
                <w:lang w:eastAsia="en-GB"/>
              </w:rPr>
              <w:t>1,689</w:t>
            </w:r>
          </w:p>
        </w:tc>
        <w:tc>
          <w:tcPr>
            <w:tcW w:w="1559" w:type="dxa"/>
            <w:tcBorders>
              <w:top w:val="nil"/>
              <w:left w:val="nil"/>
              <w:bottom w:val="single" w:sz="8" w:space="0" w:color="auto"/>
              <w:right w:val="single" w:sz="8" w:space="0" w:color="auto"/>
            </w:tcBorders>
          </w:tcPr>
          <w:p w14:paraId="7A35FC89" w14:textId="5F4E62ED" w:rsidR="00346EEB" w:rsidRPr="00487CDB" w:rsidRDefault="00346EEB" w:rsidP="003465B3">
            <w:pPr>
              <w:jc w:val="center"/>
              <w:rPr>
                <w:rFonts w:cs="Arial"/>
                <w:b/>
                <w:bCs/>
                <w:color w:val="000000"/>
                <w:sz w:val="22"/>
                <w:szCs w:val="22"/>
                <w:lang w:eastAsia="en-GB"/>
              </w:rPr>
            </w:pPr>
            <w:r w:rsidRPr="00487CDB">
              <w:rPr>
                <w:rFonts w:cs="Arial"/>
                <w:b/>
                <w:bCs/>
                <w:color w:val="000000"/>
                <w:sz w:val="22"/>
                <w:szCs w:val="22"/>
                <w:lang w:eastAsia="en-GB"/>
              </w:rPr>
              <w:t>1</w:t>
            </w:r>
            <w:r w:rsidR="00F15789">
              <w:rPr>
                <w:rFonts w:cs="Arial"/>
                <w:b/>
                <w:bCs/>
                <w:color w:val="000000"/>
                <w:sz w:val="22"/>
                <w:szCs w:val="22"/>
                <w:lang w:eastAsia="en-GB"/>
              </w:rPr>
              <w:t>4,305</w:t>
            </w:r>
          </w:p>
        </w:tc>
      </w:tr>
    </w:tbl>
    <w:p w14:paraId="3EF61740" w14:textId="77777777" w:rsidR="00892B68" w:rsidRDefault="00892B68" w:rsidP="00E54898">
      <w:pPr>
        <w:pStyle w:val="ListParagraph"/>
        <w:ind w:left="567"/>
        <w:jc w:val="both"/>
        <w:rPr>
          <w:rFonts w:cs="Arial"/>
          <w:bCs/>
        </w:rPr>
      </w:pPr>
    </w:p>
    <w:tbl>
      <w:tblPr>
        <w:tblW w:w="9214" w:type="dxa"/>
        <w:tblInd w:w="675" w:type="dxa"/>
        <w:tblLook w:val="04A0" w:firstRow="1" w:lastRow="0" w:firstColumn="1" w:lastColumn="0" w:noHBand="0" w:noVBand="1"/>
        <w:tblCaption w:val="Table 3: Community Directorate Revenue Monitoring Quarter 1 v Quarter 2"/>
      </w:tblPr>
      <w:tblGrid>
        <w:gridCol w:w="2434"/>
        <w:gridCol w:w="1373"/>
        <w:gridCol w:w="1259"/>
        <w:gridCol w:w="1259"/>
        <w:gridCol w:w="1330"/>
        <w:gridCol w:w="1559"/>
      </w:tblGrid>
      <w:tr w:rsidR="006B7DEF" w:rsidRPr="003E2127" w14:paraId="4AAC85C4" w14:textId="77777777" w:rsidTr="00E54898">
        <w:trPr>
          <w:trHeight w:val="300"/>
        </w:trPr>
        <w:tc>
          <w:tcPr>
            <w:tcW w:w="2434" w:type="dxa"/>
            <w:tcBorders>
              <w:top w:val="single" w:sz="4" w:space="0" w:color="auto"/>
              <w:left w:val="single" w:sz="8" w:space="0" w:color="auto"/>
              <w:bottom w:val="single" w:sz="4" w:space="0" w:color="auto"/>
              <w:right w:val="single" w:sz="4" w:space="0" w:color="auto"/>
            </w:tcBorders>
          </w:tcPr>
          <w:p w14:paraId="4F780E05" w14:textId="551B0F41" w:rsidR="006B7DEF" w:rsidRPr="00E54898" w:rsidRDefault="006B7DEF" w:rsidP="00E54898">
            <w:pPr>
              <w:rPr>
                <w:rFonts w:cs="Arial"/>
                <w:b/>
                <w:bCs/>
                <w:color w:val="000000"/>
                <w:sz w:val="22"/>
                <w:szCs w:val="22"/>
                <w:lang w:eastAsia="en-GB"/>
              </w:rPr>
            </w:pPr>
            <w:r w:rsidRPr="00E54898">
              <w:rPr>
                <w:rFonts w:cs="Arial"/>
                <w:b/>
                <w:bCs/>
                <w:color w:val="000000"/>
                <w:sz w:val="22"/>
                <w:szCs w:val="22"/>
                <w:lang w:eastAsia="en-GB"/>
              </w:rPr>
              <w:t>Movement from Q1</w:t>
            </w:r>
          </w:p>
        </w:tc>
        <w:tc>
          <w:tcPr>
            <w:tcW w:w="13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BBEBA98" w14:textId="77777777" w:rsidR="006B7DEF" w:rsidRPr="00685F8B" w:rsidRDefault="006B7DEF"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6F093ED2" w14:textId="77777777" w:rsidR="006B7DEF" w:rsidRPr="00685F8B" w:rsidRDefault="006B7DEF"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8" w:space="0" w:color="auto"/>
            </w:tcBorders>
            <w:shd w:val="clear" w:color="auto" w:fill="auto"/>
            <w:vAlign w:val="center"/>
            <w:hideMark/>
          </w:tcPr>
          <w:p w14:paraId="50BBE3D1" w14:textId="77777777" w:rsidR="006B7DEF" w:rsidRPr="00685F8B" w:rsidRDefault="006B7DEF"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330" w:type="dxa"/>
            <w:tcBorders>
              <w:top w:val="single" w:sz="4" w:space="0" w:color="auto"/>
              <w:left w:val="nil"/>
              <w:bottom w:val="single" w:sz="4" w:space="0" w:color="auto"/>
              <w:right w:val="single" w:sz="8" w:space="0" w:color="auto"/>
            </w:tcBorders>
          </w:tcPr>
          <w:p w14:paraId="531FA78F" w14:textId="77777777" w:rsidR="006B7DEF" w:rsidRPr="00685F8B" w:rsidRDefault="006B7DEF"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559" w:type="dxa"/>
            <w:tcBorders>
              <w:top w:val="single" w:sz="4" w:space="0" w:color="auto"/>
              <w:left w:val="nil"/>
              <w:bottom w:val="single" w:sz="4" w:space="0" w:color="auto"/>
              <w:right w:val="single" w:sz="8" w:space="0" w:color="auto"/>
            </w:tcBorders>
          </w:tcPr>
          <w:p w14:paraId="006C029A" w14:textId="77777777" w:rsidR="006B7DEF" w:rsidRPr="00685F8B" w:rsidRDefault="006B7DEF" w:rsidP="003465B3">
            <w:pPr>
              <w:jc w:val="center"/>
              <w:rPr>
                <w:rFonts w:cs="Arial"/>
                <w:b/>
                <w:color w:val="000000"/>
                <w:sz w:val="22"/>
                <w:szCs w:val="22"/>
                <w:lang w:eastAsia="en-GB"/>
              </w:rPr>
            </w:pPr>
            <w:r w:rsidRPr="00685F8B">
              <w:rPr>
                <w:rFonts w:cs="Arial"/>
                <w:b/>
                <w:color w:val="000000"/>
                <w:sz w:val="22"/>
                <w:szCs w:val="22"/>
                <w:lang w:eastAsia="en-GB"/>
              </w:rPr>
              <w:t>£’000</w:t>
            </w:r>
          </w:p>
        </w:tc>
      </w:tr>
      <w:tr w:rsidR="006B7DEF" w:rsidRPr="003E2127" w14:paraId="7745A06C" w14:textId="77777777" w:rsidTr="00E54898">
        <w:trPr>
          <w:trHeight w:val="300"/>
        </w:trPr>
        <w:tc>
          <w:tcPr>
            <w:tcW w:w="2434" w:type="dxa"/>
            <w:tcBorders>
              <w:top w:val="nil"/>
              <w:left w:val="single" w:sz="4" w:space="0" w:color="auto"/>
              <w:bottom w:val="single" w:sz="8" w:space="0" w:color="auto"/>
              <w:right w:val="single" w:sz="4" w:space="0" w:color="auto"/>
            </w:tcBorders>
          </w:tcPr>
          <w:p w14:paraId="57949668" w14:textId="1E859F3D" w:rsidR="006B7DEF" w:rsidRPr="00685F8B" w:rsidRDefault="006B7DEF" w:rsidP="003465B3">
            <w:pPr>
              <w:rPr>
                <w:rFonts w:cs="Arial"/>
                <w:color w:val="000000"/>
                <w:sz w:val="22"/>
                <w:szCs w:val="22"/>
                <w:lang w:eastAsia="en-GB"/>
              </w:rPr>
            </w:pPr>
            <w:r w:rsidRPr="00487CDB">
              <w:rPr>
                <w:rFonts w:cs="Arial"/>
                <w:b/>
                <w:bCs/>
                <w:color w:val="000000"/>
                <w:sz w:val="22"/>
                <w:szCs w:val="22"/>
                <w:lang w:eastAsia="en-GB"/>
              </w:rPr>
              <w:t>Total</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7A5AEFCA" w14:textId="024FAAD4" w:rsidR="006B7DEF" w:rsidRPr="00E54898" w:rsidRDefault="00B60475" w:rsidP="003465B3">
            <w:pPr>
              <w:jc w:val="center"/>
              <w:rPr>
                <w:rFonts w:cs="Arial"/>
                <w:b/>
                <w:bCs/>
                <w:color w:val="000000"/>
                <w:sz w:val="22"/>
                <w:szCs w:val="22"/>
                <w:lang w:eastAsia="en-GB"/>
              </w:rPr>
            </w:pPr>
            <w:r w:rsidRPr="00E54898">
              <w:rPr>
                <w:rFonts w:cs="Arial"/>
                <w:b/>
                <w:bCs/>
                <w:color w:val="000000"/>
                <w:sz w:val="22"/>
                <w:szCs w:val="22"/>
                <w:lang w:eastAsia="en-GB"/>
              </w:rPr>
              <w:t>(3)</w:t>
            </w:r>
          </w:p>
        </w:tc>
        <w:tc>
          <w:tcPr>
            <w:tcW w:w="1259" w:type="dxa"/>
            <w:tcBorders>
              <w:top w:val="nil"/>
              <w:left w:val="nil"/>
              <w:bottom w:val="single" w:sz="8" w:space="0" w:color="auto"/>
              <w:right w:val="single" w:sz="4" w:space="0" w:color="auto"/>
            </w:tcBorders>
            <w:shd w:val="clear" w:color="auto" w:fill="auto"/>
            <w:noWrap/>
            <w:vAlign w:val="center"/>
          </w:tcPr>
          <w:p w14:paraId="0DAE1AB0" w14:textId="483B0FE5" w:rsidR="006B7DEF" w:rsidRPr="00E54898" w:rsidRDefault="00B60475" w:rsidP="003465B3">
            <w:pPr>
              <w:jc w:val="center"/>
              <w:rPr>
                <w:rFonts w:cs="Arial"/>
                <w:b/>
                <w:bCs/>
                <w:color w:val="000000"/>
                <w:sz w:val="22"/>
                <w:szCs w:val="22"/>
                <w:lang w:eastAsia="en-GB"/>
              </w:rPr>
            </w:pPr>
            <w:r>
              <w:rPr>
                <w:rFonts w:cs="Arial"/>
                <w:b/>
                <w:bCs/>
                <w:color w:val="000000"/>
                <w:sz w:val="22"/>
                <w:szCs w:val="22"/>
                <w:lang w:eastAsia="en-GB"/>
              </w:rPr>
              <w:t>587</w:t>
            </w:r>
          </w:p>
        </w:tc>
        <w:tc>
          <w:tcPr>
            <w:tcW w:w="1259" w:type="dxa"/>
            <w:tcBorders>
              <w:top w:val="nil"/>
              <w:left w:val="nil"/>
              <w:bottom w:val="single" w:sz="8" w:space="0" w:color="auto"/>
              <w:right w:val="single" w:sz="8" w:space="0" w:color="auto"/>
            </w:tcBorders>
            <w:shd w:val="clear" w:color="auto" w:fill="auto"/>
            <w:noWrap/>
            <w:vAlign w:val="center"/>
          </w:tcPr>
          <w:p w14:paraId="6B42809E" w14:textId="471E3D8E" w:rsidR="006B7DEF" w:rsidRPr="00E54898" w:rsidRDefault="00B60475" w:rsidP="003465B3">
            <w:pPr>
              <w:jc w:val="center"/>
              <w:rPr>
                <w:rFonts w:cs="Arial"/>
                <w:b/>
                <w:bCs/>
                <w:color w:val="000000"/>
                <w:sz w:val="22"/>
                <w:szCs w:val="22"/>
                <w:lang w:eastAsia="en-GB"/>
              </w:rPr>
            </w:pPr>
            <w:r>
              <w:rPr>
                <w:rFonts w:cs="Arial"/>
                <w:b/>
                <w:bCs/>
                <w:color w:val="000000"/>
                <w:sz w:val="22"/>
                <w:szCs w:val="22"/>
                <w:lang w:eastAsia="en-GB"/>
              </w:rPr>
              <w:t>587</w:t>
            </w:r>
          </w:p>
        </w:tc>
        <w:tc>
          <w:tcPr>
            <w:tcW w:w="1330" w:type="dxa"/>
            <w:tcBorders>
              <w:top w:val="nil"/>
              <w:left w:val="nil"/>
              <w:bottom w:val="single" w:sz="8" w:space="0" w:color="auto"/>
              <w:right w:val="single" w:sz="8" w:space="0" w:color="auto"/>
            </w:tcBorders>
          </w:tcPr>
          <w:p w14:paraId="340A1640" w14:textId="1DA97B90" w:rsidR="006B7DEF" w:rsidRPr="00E54898" w:rsidRDefault="00B60475" w:rsidP="003465B3">
            <w:pPr>
              <w:jc w:val="center"/>
              <w:rPr>
                <w:rFonts w:cs="Arial"/>
                <w:b/>
                <w:bCs/>
                <w:color w:val="000000"/>
                <w:sz w:val="22"/>
                <w:szCs w:val="22"/>
                <w:lang w:eastAsia="en-GB"/>
              </w:rPr>
            </w:pPr>
            <w:r>
              <w:rPr>
                <w:rFonts w:cs="Arial"/>
                <w:b/>
                <w:bCs/>
                <w:color w:val="000000"/>
                <w:sz w:val="22"/>
                <w:szCs w:val="22"/>
                <w:lang w:eastAsia="en-GB"/>
              </w:rPr>
              <w:t>(1,406)</w:t>
            </w:r>
          </w:p>
        </w:tc>
        <w:tc>
          <w:tcPr>
            <w:tcW w:w="1559" w:type="dxa"/>
            <w:tcBorders>
              <w:top w:val="nil"/>
              <w:left w:val="nil"/>
              <w:bottom w:val="single" w:sz="8" w:space="0" w:color="auto"/>
              <w:right w:val="single" w:sz="8" w:space="0" w:color="auto"/>
            </w:tcBorders>
          </w:tcPr>
          <w:p w14:paraId="7BEABC45" w14:textId="1A971B7C" w:rsidR="006B7DEF" w:rsidRPr="00E54898" w:rsidRDefault="00B60475" w:rsidP="003465B3">
            <w:pPr>
              <w:jc w:val="center"/>
              <w:rPr>
                <w:rFonts w:cs="Arial"/>
                <w:b/>
                <w:bCs/>
                <w:color w:val="000000"/>
                <w:sz w:val="22"/>
                <w:szCs w:val="22"/>
                <w:lang w:eastAsia="en-GB"/>
              </w:rPr>
            </w:pPr>
            <w:r>
              <w:rPr>
                <w:rFonts w:cs="Arial"/>
                <w:b/>
                <w:bCs/>
                <w:color w:val="000000"/>
                <w:sz w:val="22"/>
                <w:szCs w:val="22"/>
                <w:lang w:eastAsia="en-GB"/>
              </w:rPr>
              <w:t>(819)</w:t>
            </w:r>
          </w:p>
        </w:tc>
      </w:tr>
    </w:tbl>
    <w:p w14:paraId="2BB5049B" w14:textId="77777777" w:rsidR="00892B68" w:rsidRPr="00345876" w:rsidRDefault="00892B68" w:rsidP="00E54898">
      <w:pPr>
        <w:jc w:val="both"/>
        <w:rPr>
          <w:rFonts w:cs="Arial"/>
          <w:bCs/>
        </w:rPr>
      </w:pPr>
    </w:p>
    <w:p w14:paraId="7AF020A4" w14:textId="6A39F57C" w:rsidR="00BA1B32" w:rsidRPr="00690337" w:rsidRDefault="00FE507B" w:rsidP="00B97507">
      <w:pPr>
        <w:pStyle w:val="ListParagraph"/>
        <w:numPr>
          <w:ilvl w:val="1"/>
          <w:numId w:val="17"/>
        </w:numPr>
        <w:ind w:left="567" w:hanging="567"/>
        <w:rPr>
          <w:rFonts w:cs="Arial"/>
          <w:bCs/>
        </w:rPr>
      </w:pPr>
      <w:r w:rsidRPr="00690337">
        <w:rPr>
          <w:rFonts w:cs="Arial"/>
          <w:bCs/>
        </w:rPr>
        <w:t>The net reported business as usual overspend of £2.</w:t>
      </w:r>
      <w:r w:rsidR="0087055B">
        <w:rPr>
          <w:rFonts w:cs="Arial"/>
          <w:bCs/>
        </w:rPr>
        <w:t>616</w:t>
      </w:r>
      <w:r w:rsidRPr="00690337">
        <w:rPr>
          <w:rFonts w:cs="Arial"/>
          <w:bCs/>
        </w:rPr>
        <w:t xml:space="preserve">m is as a result of </w:t>
      </w:r>
      <w:r w:rsidR="00690337">
        <w:rPr>
          <w:rFonts w:cs="Arial"/>
          <w:bCs/>
        </w:rPr>
        <w:t>o</w:t>
      </w:r>
      <w:r w:rsidRPr="00690337">
        <w:rPr>
          <w:rFonts w:cs="Arial"/>
          <w:bCs/>
        </w:rPr>
        <w:t xml:space="preserve">verspends in the Commissioning and Commercial Services </w:t>
      </w:r>
      <w:r w:rsidR="00D7211A" w:rsidRPr="00690337">
        <w:rPr>
          <w:rFonts w:cs="Arial"/>
          <w:bCs/>
        </w:rPr>
        <w:t>of £1.</w:t>
      </w:r>
      <w:r w:rsidR="0087055B">
        <w:rPr>
          <w:rFonts w:cs="Arial"/>
          <w:bCs/>
        </w:rPr>
        <w:t>959</w:t>
      </w:r>
      <w:r w:rsidR="00D7211A" w:rsidRPr="00690337">
        <w:rPr>
          <w:rFonts w:cs="Arial"/>
          <w:bCs/>
        </w:rPr>
        <w:t xml:space="preserve">m </w:t>
      </w:r>
      <w:r w:rsidRPr="00690337">
        <w:rPr>
          <w:rFonts w:cs="Arial"/>
          <w:bCs/>
        </w:rPr>
        <w:t xml:space="preserve">and Environment </w:t>
      </w:r>
      <w:r w:rsidR="007965C1" w:rsidRPr="00690337">
        <w:rPr>
          <w:rFonts w:cs="Arial"/>
          <w:bCs/>
        </w:rPr>
        <w:t xml:space="preserve"> </w:t>
      </w:r>
      <w:r w:rsidRPr="00690337">
        <w:rPr>
          <w:rFonts w:cs="Arial"/>
          <w:bCs/>
        </w:rPr>
        <w:t>and Culture Divisions of £</w:t>
      </w:r>
      <w:r w:rsidR="0087055B">
        <w:rPr>
          <w:rFonts w:cs="Arial"/>
          <w:bCs/>
        </w:rPr>
        <w:t>669</w:t>
      </w:r>
      <w:r w:rsidRPr="00690337">
        <w:rPr>
          <w:rFonts w:cs="Arial"/>
          <w:bCs/>
        </w:rPr>
        <w:t xml:space="preserve">k which </w:t>
      </w:r>
      <w:r w:rsidR="00D7211A" w:rsidRPr="00690337">
        <w:rPr>
          <w:rFonts w:cs="Arial"/>
          <w:bCs/>
        </w:rPr>
        <w:t>are</w:t>
      </w:r>
      <w:r w:rsidRPr="00690337">
        <w:rPr>
          <w:rFonts w:cs="Arial"/>
          <w:bCs/>
        </w:rPr>
        <w:t xml:space="preserve"> offset by a small underspend of £12k in the Enterprise, Planning and Regeneration Division</w:t>
      </w:r>
      <w:r w:rsidR="007965C1" w:rsidRPr="00690337">
        <w:rPr>
          <w:rFonts w:cs="Arial"/>
          <w:bCs/>
        </w:rPr>
        <w:t xml:space="preserve">.  This is explained in more detail as follows: </w:t>
      </w:r>
    </w:p>
    <w:p w14:paraId="10F353E8" w14:textId="77777777" w:rsidR="007965C1" w:rsidRDefault="007965C1" w:rsidP="00B97507">
      <w:pPr>
        <w:pStyle w:val="ListParagraph"/>
        <w:ind w:left="460"/>
        <w:rPr>
          <w:rFonts w:cs="Arial"/>
          <w:bCs/>
        </w:rPr>
      </w:pPr>
    </w:p>
    <w:p w14:paraId="6373342C" w14:textId="4C8B9474" w:rsidR="00D7211A" w:rsidRDefault="00DB60B4" w:rsidP="00B97507">
      <w:pPr>
        <w:pStyle w:val="ListParagraph"/>
        <w:numPr>
          <w:ilvl w:val="1"/>
          <w:numId w:val="17"/>
        </w:numPr>
        <w:ind w:left="567" w:hanging="567"/>
        <w:rPr>
          <w:rFonts w:cs="Arial"/>
          <w:bCs/>
        </w:rPr>
      </w:pPr>
      <w:r>
        <w:rPr>
          <w:rFonts w:cs="Arial"/>
          <w:bCs/>
        </w:rPr>
        <w:t>The Commissioning and Commercial Services Division is reporting an    overspend of £1.</w:t>
      </w:r>
      <w:r w:rsidR="0087055B">
        <w:rPr>
          <w:rFonts w:cs="Arial"/>
          <w:bCs/>
        </w:rPr>
        <w:t>959</w:t>
      </w:r>
      <w:r>
        <w:rPr>
          <w:rFonts w:cs="Arial"/>
          <w:bCs/>
        </w:rPr>
        <w:t>m in the following areas:</w:t>
      </w:r>
    </w:p>
    <w:p w14:paraId="6E25C40E" w14:textId="0FEB2235" w:rsidR="0087055B" w:rsidRDefault="0087055B" w:rsidP="00B97507">
      <w:pPr>
        <w:rPr>
          <w:rFonts w:cs="Arial"/>
          <w:bCs/>
        </w:rPr>
      </w:pPr>
    </w:p>
    <w:p w14:paraId="64F7BAE3" w14:textId="77777777" w:rsidR="0087055B" w:rsidRPr="00E54898" w:rsidRDefault="0087055B" w:rsidP="00B97507">
      <w:pPr>
        <w:pStyle w:val="ListParagraph"/>
        <w:numPr>
          <w:ilvl w:val="0"/>
          <w:numId w:val="25"/>
        </w:numPr>
        <w:rPr>
          <w:rFonts w:cs="Arial"/>
          <w:bCs/>
          <w:szCs w:val="24"/>
        </w:rPr>
      </w:pPr>
      <w:r w:rsidRPr="00E54898">
        <w:rPr>
          <w:rFonts w:cs="Arial"/>
          <w:bCs/>
          <w:szCs w:val="24"/>
        </w:rPr>
        <w:lastRenderedPageBreak/>
        <w:t xml:space="preserve">Facilities Management - £912k. Building maintenance and the cost of responsive repairs are forecast to overspend by £300k, there is also an under recovery of income of £152k in respect of schools cleaning and £80k in respect of under achievement of income for other services provided by Facilities Management to schools and academies. Staffing costs are forecast to overspend by £199k due to additional staff required to cover staff absences. In addition, </w:t>
      </w:r>
      <w:r w:rsidRPr="00E54898">
        <w:rPr>
          <w:rFonts w:cs="Arial"/>
          <w:szCs w:val="24"/>
        </w:rPr>
        <w:t>a further £181k of costs are to be incurred for the provision of security services at the depot.</w:t>
      </w:r>
    </w:p>
    <w:p w14:paraId="0EC98F41" w14:textId="77777777" w:rsidR="0087055B" w:rsidRPr="00E54898" w:rsidRDefault="0087055B" w:rsidP="00B97507">
      <w:pPr>
        <w:pStyle w:val="ListParagraph"/>
        <w:ind w:left="1180"/>
        <w:rPr>
          <w:rFonts w:cs="Arial"/>
          <w:bCs/>
          <w:szCs w:val="24"/>
        </w:rPr>
      </w:pPr>
    </w:p>
    <w:p w14:paraId="65895C98" w14:textId="77777777" w:rsidR="0087055B" w:rsidRPr="00E54898" w:rsidRDefault="0087055B" w:rsidP="00B97507">
      <w:pPr>
        <w:pStyle w:val="ListParagraph"/>
        <w:numPr>
          <w:ilvl w:val="0"/>
          <w:numId w:val="25"/>
        </w:numPr>
        <w:rPr>
          <w:rFonts w:cs="Arial"/>
          <w:bCs/>
          <w:szCs w:val="24"/>
        </w:rPr>
      </w:pPr>
      <w:r w:rsidRPr="00E54898">
        <w:rPr>
          <w:rFonts w:cs="Arial"/>
          <w:bCs/>
          <w:szCs w:val="24"/>
        </w:rPr>
        <w:t xml:space="preserve">Depot income - £681k. A MTFS target in relation to the generation of commercial income from the depot which is unachievable in the current financial year. </w:t>
      </w:r>
    </w:p>
    <w:p w14:paraId="61B224F5" w14:textId="77777777" w:rsidR="0087055B" w:rsidRPr="00E54898" w:rsidRDefault="0087055B" w:rsidP="00B97507">
      <w:pPr>
        <w:pStyle w:val="ListParagraph"/>
        <w:rPr>
          <w:rFonts w:cs="Arial"/>
          <w:bCs/>
          <w:szCs w:val="24"/>
        </w:rPr>
      </w:pPr>
    </w:p>
    <w:p w14:paraId="0A40C0DF" w14:textId="77777777" w:rsidR="0087055B" w:rsidRPr="00E54898" w:rsidRDefault="0087055B" w:rsidP="00B97507">
      <w:pPr>
        <w:pStyle w:val="ListParagraph"/>
        <w:numPr>
          <w:ilvl w:val="0"/>
          <w:numId w:val="25"/>
        </w:numPr>
        <w:rPr>
          <w:rFonts w:cs="Arial"/>
          <w:bCs/>
          <w:szCs w:val="24"/>
        </w:rPr>
      </w:pPr>
      <w:r w:rsidRPr="00E54898">
        <w:rPr>
          <w:rFonts w:cs="Arial"/>
          <w:bCs/>
          <w:szCs w:val="24"/>
        </w:rPr>
        <w:t>Contracts Management - £171k. There is a forecast overspend as a result of staffing pressures and unachieved procurement savings.</w:t>
      </w:r>
    </w:p>
    <w:p w14:paraId="7133D3C5" w14:textId="77777777" w:rsidR="0087055B" w:rsidRPr="00E54898" w:rsidRDefault="0087055B" w:rsidP="00B97507">
      <w:pPr>
        <w:pStyle w:val="ListParagraph"/>
        <w:rPr>
          <w:rFonts w:cs="Arial"/>
          <w:bCs/>
          <w:szCs w:val="24"/>
        </w:rPr>
      </w:pPr>
    </w:p>
    <w:p w14:paraId="6C502593" w14:textId="2F84967D" w:rsidR="0087055B" w:rsidRPr="00E54898" w:rsidRDefault="0087055B" w:rsidP="00B97507">
      <w:pPr>
        <w:pStyle w:val="ListParagraph"/>
        <w:numPr>
          <w:ilvl w:val="0"/>
          <w:numId w:val="25"/>
        </w:numPr>
        <w:rPr>
          <w:rFonts w:cs="Arial"/>
          <w:bCs/>
          <w:szCs w:val="24"/>
        </w:rPr>
      </w:pPr>
      <w:r w:rsidRPr="00E54898">
        <w:rPr>
          <w:rFonts w:cs="Arial"/>
          <w:bCs/>
          <w:szCs w:val="24"/>
        </w:rPr>
        <w:t xml:space="preserve">Parking </w:t>
      </w:r>
      <w:r w:rsidR="00A70641">
        <w:rPr>
          <w:rFonts w:cs="Arial"/>
          <w:bCs/>
          <w:szCs w:val="24"/>
        </w:rPr>
        <w:t>recovery</w:t>
      </w:r>
      <w:r w:rsidRPr="00E54898">
        <w:rPr>
          <w:rFonts w:cs="Arial"/>
          <w:bCs/>
          <w:szCs w:val="24"/>
        </w:rPr>
        <w:t xml:space="preserve"> - £150k. There is an overall shortfall in income from parking activities including income from public car parking facilities and Control Parking Zones as the forecast level of usages is less than originally budgeted.  </w:t>
      </w:r>
    </w:p>
    <w:p w14:paraId="59BE5FBA" w14:textId="77777777" w:rsidR="0087055B" w:rsidRPr="00E54898" w:rsidRDefault="0087055B" w:rsidP="00B97507">
      <w:pPr>
        <w:pStyle w:val="ListParagraph"/>
        <w:rPr>
          <w:rFonts w:cs="Arial"/>
          <w:bCs/>
          <w:szCs w:val="24"/>
        </w:rPr>
      </w:pPr>
    </w:p>
    <w:p w14:paraId="776B4EFD" w14:textId="77777777" w:rsidR="0087055B" w:rsidRPr="00E54898" w:rsidRDefault="0087055B" w:rsidP="00B97507">
      <w:pPr>
        <w:pStyle w:val="ListParagraph"/>
        <w:numPr>
          <w:ilvl w:val="0"/>
          <w:numId w:val="25"/>
        </w:numPr>
        <w:rPr>
          <w:rFonts w:cs="Arial"/>
          <w:bCs/>
          <w:szCs w:val="24"/>
        </w:rPr>
      </w:pPr>
      <w:r w:rsidRPr="00E54898">
        <w:rPr>
          <w:rFonts w:cs="Arial"/>
          <w:bCs/>
          <w:szCs w:val="24"/>
        </w:rPr>
        <w:t>Catering Services - £134k. A shortfall as a result of an underachievement of income.</w:t>
      </w:r>
    </w:p>
    <w:p w14:paraId="6AC239BE" w14:textId="77777777" w:rsidR="0087055B" w:rsidRPr="00E54898" w:rsidRDefault="0087055B" w:rsidP="00B97507">
      <w:pPr>
        <w:pStyle w:val="ListParagraph"/>
        <w:rPr>
          <w:rFonts w:cs="Arial"/>
          <w:bCs/>
          <w:szCs w:val="24"/>
        </w:rPr>
      </w:pPr>
    </w:p>
    <w:p w14:paraId="382E155A" w14:textId="77777777" w:rsidR="0087055B" w:rsidRPr="00E54898" w:rsidRDefault="0087055B" w:rsidP="00B97507">
      <w:pPr>
        <w:pStyle w:val="ListParagraph"/>
        <w:numPr>
          <w:ilvl w:val="0"/>
          <w:numId w:val="25"/>
        </w:numPr>
        <w:rPr>
          <w:rFonts w:cs="Arial"/>
          <w:bCs/>
          <w:szCs w:val="24"/>
        </w:rPr>
      </w:pPr>
      <w:r w:rsidRPr="00E54898">
        <w:rPr>
          <w:rFonts w:cs="Arial"/>
          <w:bCs/>
          <w:szCs w:val="24"/>
        </w:rPr>
        <w:t>There are net underspends of £90k elsewhere across the division, mainly due to underspends in staffing within the Business and Commercial Services area and an over-recovery of rental income from the commercial property portfolio.</w:t>
      </w:r>
    </w:p>
    <w:p w14:paraId="24BADDF3" w14:textId="2494E4A9" w:rsidR="00C6244F" w:rsidRDefault="00C6244F" w:rsidP="000D6CA4">
      <w:pPr>
        <w:jc w:val="both"/>
        <w:rPr>
          <w:rFonts w:cs="Arial"/>
          <w:bCs/>
        </w:rPr>
      </w:pPr>
    </w:p>
    <w:p w14:paraId="333733C9" w14:textId="7EE268EA" w:rsidR="00C6244F" w:rsidRDefault="00C6244F" w:rsidP="00B97507">
      <w:pPr>
        <w:pStyle w:val="ListParagraph"/>
        <w:numPr>
          <w:ilvl w:val="1"/>
          <w:numId w:val="17"/>
        </w:numPr>
        <w:ind w:left="709" w:hanging="709"/>
        <w:rPr>
          <w:rFonts w:cs="Arial"/>
          <w:bCs/>
        </w:rPr>
      </w:pPr>
      <w:r w:rsidRPr="00C6244F">
        <w:rPr>
          <w:rFonts w:cs="Arial"/>
          <w:bCs/>
        </w:rPr>
        <w:t>T</w:t>
      </w:r>
      <w:r w:rsidRPr="00142AC9">
        <w:rPr>
          <w:rFonts w:cs="Arial"/>
          <w:bCs/>
        </w:rPr>
        <w:t>he</w:t>
      </w:r>
      <w:r>
        <w:rPr>
          <w:rFonts w:cs="Arial"/>
          <w:bCs/>
        </w:rPr>
        <w:t xml:space="preserve"> Environment and Culture Division is reporting a</w:t>
      </w:r>
      <w:r w:rsidR="003B0B81">
        <w:rPr>
          <w:rFonts w:cs="Arial"/>
          <w:bCs/>
        </w:rPr>
        <w:t xml:space="preserve">  net </w:t>
      </w:r>
      <w:r>
        <w:rPr>
          <w:rFonts w:cs="Arial"/>
          <w:bCs/>
        </w:rPr>
        <w:t xml:space="preserve"> overspend of £</w:t>
      </w:r>
      <w:r w:rsidR="0087055B">
        <w:rPr>
          <w:rFonts w:cs="Arial"/>
          <w:bCs/>
        </w:rPr>
        <w:t>669</w:t>
      </w:r>
      <w:r>
        <w:rPr>
          <w:rFonts w:cs="Arial"/>
          <w:bCs/>
        </w:rPr>
        <w:t>k as follows:</w:t>
      </w:r>
    </w:p>
    <w:p w14:paraId="33910B05" w14:textId="77777777" w:rsidR="00C6244F" w:rsidRDefault="00C6244F" w:rsidP="000D6CA4">
      <w:pPr>
        <w:pStyle w:val="ListParagraph"/>
        <w:ind w:left="460"/>
        <w:jc w:val="both"/>
        <w:rPr>
          <w:rFonts w:cs="Arial"/>
          <w:bCs/>
        </w:rPr>
      </w:pPr>
    </w:p>
    <w:p w14:paraId="5D091973" w14:textId="4877B150" w:rsidR="00C6244F" w:rsidRDefault="00C6244F" w:rsidP="00B97507">
      <w:pPr>
        <w:pStyle w:val="ListParagraph"/>
        <w:numPr>
          <w:ilvl w:val="0"/>
          <w:numId w:val="15"/>
        </w:numPr>
        <w:rPr>
          <w:rFonts w:cs="Arial"/>
          <w:bCs/>
        </w:rPr>
      </w:pPr>
      <w:r>
        <w:rPr>
          <w:rFonts w:cs="Arial"/>
          <w:bCs/>
        </w:rPr>
        <w:t>Mixed recyclables - £272k – due to unfavourable market prices the level of revenue rebate achieved from sales has been low and is expected to remain so</w:t>
      </w:r>
      <w:r w:rsidR="003B0B81">
        <w:rPr>
          <w:rFonts w:cs="Arial"/>
          <w:bCs/>
        </w:rPr>
        <w:t xml:space="preserve"> which has resulted in this overspend</w:t>
      </w:r>
      <w:r>
        <w:rPr>
          <w:rFonts w:cs="Arial"/>
          <w:bCs/>
        </w:rPr>
        <w:t>.  The re-procurement of the mixed dry recycling contract in underway and the outcome will inform</w:t>
      </w:r>
      <w:r w:rsidR="0019702E">
        <w:rPr>
          <w:rFonts w:cs="Arial"/>
          <w:bCs/>
        </w:rPr>
        <w:t xml:space="preserve"> the full year pressure in 2021-</w:t>
      </w:r>
      <w:r>
        <w:rPr>
          <w:rFonts w:cs="Arial"/>
          <w:bCs/>
        </w:rPr>
        <w:t>22.</w:t>
      </w:r>
    </w:p>
    <w:p w14:paraId="1B2FADF8" w14:textId="77777777" w:rsidR="009B4710" w:rsidRDefault="009B4710" w:rsidP="00B97507">
      <w:pPr>
        <w:pStyle w:val="ListParagraph"/>
        <w:ind w:left="1180"/>
        <w:rPr>
          <w:rFonts w:cs="Arial"/>
          <w:bCs/>
        </w:rPr>
      </w:pPr>
    </w:p>
    <w:p w14:paraId="4DF63861" w14:textId="7E040E1F" w:rsidR="009B4710" w:rsidRDefault="009B4710" w:rsidP="00B97507">
      <w:pPr>
        <w:pStyle w:val="ListParagraph"/>
        <w:numPr>
          <w:ilvl w:val="0"/>
          <w:numId w:val="15"/>
        </w:numPr>
        <w:rPr>
          <w:rFonts w:cs="Arial"/>
          <w:bCs/>
        </w:rPr>
      </w:pPr>
      <w:r>
        <w:rPr>
          <w:rFonts w:cs="Arial"/>
          <w:bCs/>
        </w:rPr>
        <w:t>Residual waste costs - £</w:t>
      </w:r>
      <w:r w:rsidR="0087055B">
        <w:rPr>
          <w:rFonts w:cs="Arial"/>
          <w:bCs/>
        </w:rPr>
        <w:t>480</w:t>
      </w:r>
      <w:r>
        <w:rPr>
          <w:rFonts w:cs="Arial"/>
          <w:bCs/>
        </w:rPr>
        <w:t>k – there is an increase in the level of residual waste services being disposed of resulting in this forecast cost pressure.</w:t>
      </w:r>
    </w:p>
    <w:p w14:paraId="1717F9CC" w14:textId="77777777" w:rsidR="009B4710" w:rsidRPr="00142AC9" w:rsidRDefault="009B4710" w:rsidP="00B97507">
      <w:pPr>
        <w:pStyle w:val="ListParagraph"/>
        <w:rPr>
          <w:rFonts w:cs="Arial"/>
          <w:bCs/>
        </w:rPr>
      </w:pPr>
    </w:p>
    <w:p w14:paraId="45EFAEF6" w14:textId="3AF983F6" w:rsidR="009B4710" w:rsidRPr="00142AC9" w:rsidRDefault="009B4710" w:rsidP="00B97507">
      <w:pPr>
        <w:pStyle w:val="ListParagraph"/>
        <w:numPr>
          <w:ilvl w:val="0"/>
          <w:numId w:val="15"/>
        </w:numPr>
        <w:rPr>
          <w:rFonts w:cs="Arial"/>
          <w:bCs/>
        </w:rPr>
      </w:pPr>
      <w:r>
        <w:rPr>
          <w:rFonts w:cs="Arial"/>
          <w:bCs/>
        </w:rPr>
        <w:t>Waste Management - £84k – there is an underspend in staffing costs due to less reliance on agency staff.</w:t>
      </w:r>
    </w:p>
    <w:p w14:paraId="2B663E91" w14:textId="77777777" w:rsidR="00D7211A" w:rsidRPr="00353DC3" w:rsidRDefault="00D7211A" w:rsidP="00B97507">
      <w:pPr>
        <w:pStyle w:val="ListParagraph"/>
        <w:rPr>
          <w:rFonts w:cs="Arial"/>
          <w:bCs/>
        </w:rPr>
      </w:pPr>
    </w:p>
    <w:p w14:paraId="555FC264" w14:textId="77777777" w:rsidR="009A7E9D" w:rsidRDefault="003B0B81" w:rsidP="00B97507">
      <w:pPr>
        <w:pStyle w:val="ListParagraph"/>
        <w:numPr>
          <w:ilvl w:val="1"/>
          <w:numId w:val="17"/>
        </w:numPr>
        <w:tabs>
          <w:tab w:val="left" w:pos="0"/>
        </w:tabs>
        <w:ind w:left="567" w:hanging="567"/>
        <w:rPr>
          <w:rFonts w:cs="Arial"/>
          <w:bCs/>
        </w:rPr>
      </w:pPr>
      <w:r>
        <w:rPr>
          <w:rFonts w:cs="Arial"/>
          <w:bCs/>
        </w:rPr>
        <w:t>There is a small net underspend in the Enterprise and Planning division of £12k.</w:t>
      </w:r>
    </w:p>
    <w:p w14:paraId="0E0CD6EB" w14:textId="77777777" w:rsidR="009A7E9D" w:rsidRDefault="009A7E9D" w:rsidP="00B97507">
      <w:pPr>
        <w:pStyle w:val="ListParagraph"/>
        <w:tabs>
          <w:tab w:val="left" w:pos="0"/>
        </w:tabs>
        <w:ind w:left="567"/>
        <w:rPr>
          <w:rFonts w:cs="Arial"/>
          <w:bCs/>
        </w:rPr>
      </w:pPr>
    </w:p>
    <w:p w14:paraId="313776E3" w14:textId="1D9DA8B3" w:rsidR="003B0B81" w:rsidRDefault="002C4D4D" w:rsidP="00B97507">
      <w:pPr>
        <w:pStyle w:val="ListParagraph"/>
        <w:numPr>
          <w:ilvl w:val="1"/>
          <w:numId w:val="17"/>
        </w:numPr>
        <w:tabs>
          <w:tab w:val="left" w:pos="0"/>
        </w:tabs>
        <w:ind w:left="567" w:hanging="567"/>
        <w:rPr>
          <w:rFonts w:cs="Arial"/>
          <w:bCs/>
        </w:rPr>
      </w:pPr>
      <w:r w:rsidRPr="009A7E9D">
        <w:rPr>
          <w:rFonts w:cs="Arial"/>
          <w:bCs/>
        </w:rPr>
        <w:t xml:space="preserve">The Housing General Fund is reporting a balanced position </w:t>
      </w:r>
      <w:r w:rsidR="003B0B81" w:rsidRPr="009A7E9D">
        <w:rPr>
          <w:rFonts w:cs="Arial"/>
          <w:bCs/>
        </w:rPr>
        <w:t>a</w:t>
      </w:r>
      <w:r w:rsidRPr="009A7E9D">
        <w:rPr>
          <w:rFonts w:cs="Arial"/>
          <w:bCs/>
        </w:rPr>
        <w:t>fter assuming a cross divisional adjustment of £</w:t>
      </w:r>
      <w:r w:rsidR="00881922" w:rsidRPr="009A7E9D">
        <w:rPr>
          <w:rFonts w:cs="Arial"/>
          <w:bCs/>
        </w:rPr>
        <w:t xml:space="preserve">250k </w:t>
      </w:r>
      <w:r w:rsidR="00782198" w:rsidRPr="009A7E9D">
        <w:rPr>
          <w:rFonts w:cs="Arial"/>
          <w:bCs/>
        </w:rPr>
        <w:t xml:space="preserve">arising from reduced capital financing costs budgeted for centrally </w:t>
      </w:r>
      <w:r w:rsidRPr="009A7E9D">
        <w:rPr>
          <w:rFonts w:cs="Arial"/>
          <w:bCs/>
        </w:rPr>
        <w:t xml:space="preserve">to offset savings not achieved </w:t>
      </w:r>
      <w:r w:rsidR="00782198" w:rsidRPr="009A7E9D">
        <w:rPr>
          <w:rFonts w:cs="Arial"/>
          <w:bCs/>
        </w:rPr>
        <w:t xml:space="preserve">from </w:t>
      </w:r>
      <w:r w:rsidRPr="009A7E9D">
        <w:rPr>
          <w:rFonts w:cs="Arial"/>
          <w:bCs/>
        </w:rPr>
        <w:t xml:space="preserve">the Property Acquisition Programme. The Housing service will also spend </w:t>
      </w:r>
      <w:r w:rsidR="00881922" w:rsidRPr="009A7E9D">
        <w:rPr>
          <w:rFonts w:cs="Arial"/>
          <w:bCs/>
        </w:rPr>
        <w:t xml:space="preserve">£1.129m of </w:t>
      </w:r>
      <w:r w:rsidRPr="009A7E9D">
        <w:rPr>
          <w:rFonts w:cs="Arial"/>
          <w:bCs/>
        </w:rPr>
        <w:t xml:space="preserve">the 2020/21 allocation of Flexible Homelessness Support Grant of £1.370m </w:t>
      </w:r>
      <w:r w:rsidR="00881922" w:rsidRPr="009A7E9D">
        <w:rPr>
          <w:rFonts w:cs="Arial"/>
          <w:bCs/>
        </w:rPr>
        <w:t xml:space="preserve"> to meet the business as usual costs associated with the Homelessness Reduction Act.</w:t>
      </w:r>
    </w:p>
    <w:p w14:paraId="445D9EC3" w14:textId="77777777" w:rsidR="009A7E9D" w:rsidRPr="009A7E9D" w:rsidRDefault="009A7E9D" w:rsidP="00B97507">
      <w:pPr>
        <w:tabs>
          <w:tab w:val="left" w:pos="0"/>
        </w:tabs>
        <w:rPr>
          <w:rFonts w:cs="Arial"/>
          <w:bCs/>
        </w:rPr>
      </w:pPr>
    </w:p>
    <w:p w14:paraId="7E040356" w14:textId="22A4F779" w:rsidR="003B0B81" w:rsidRDefault="002C4D4D" w:rsidP="00B97507">
      <w:pPr>
        <w:pStyle w:val="ListParagraph"/>
        <w:numPr>
          <w:ilvl w:val="1"/>
          <w:numId w:val="17"/>
        </w:numPr>
        <w:ind w:left="567" w:hanging="567"/>
        <w:rPr>
          <w:rFonts w:cs="Arial"/>
          <w:bCs/>
        </w:rPr>
      </w:pPr>
      <w:r>
        <w:rPr>
          <w:rFonts w:cs="Arial"/>
          <w:bCs/>
        </w:rPr>
        <w:lastRenderedPageBreak/>
        <w:t xml:space="preserve">The Regeneration Programme </w:t>
      </w:r>
      <w:r w:rsidR="009247F9">
        <w:rPr>
          <w:rFonts w:cs="Arial"/>
          <w:bCs/>
        </w:rPr>
        <w:t xml:space="preserve">revenue </w:t>
      </w:r>
      <w:r>
        <w:rPr>
          <w:rFonts w:cs="Arial"/>
          <w:bCs/>
        </w:rPr>
        <w:t>budget for 2020/21 is £1.25m and the full budget is forecast to be spent</w:t>
      </w:r>
      <w:r w:rsidR="009247F9">
        <w:rPr>
          <w:rFonts w:cs="Arial"/>
          <w:bCs/>
        </w:rPr>
        <w:t xml:space="preserve">, </w:t>
      </w:r>
      <w:r w:rsidR="00403304" w:rsidRPr="002A4F0E">
        <w:rPr>
          <w:rFonts w:cs="Arial"/>
          <w:bCs/>
        </w:rPr>
        <w:t xml:space="preserve"> </w:t>
      </w:r>
      <w:r w:rsidR="00FB105A" w:rsidRPr="002A4F0E">
        <w:rPr>
          <w:rFonts w:cs="Arial"/>
          <w:bCs/>
        </w:rPr>
        <w:t xml:space="preserve"> mainly </w:t>
      </w:r>
      <w:r w:rsidR="009247F9">
        <w:rPr>
          <w:rFonts w:cs="Arial"/>
          <w:bCs/>
        </w:rPr>
        <w:t>on</w:t>
      </w:r>
      <w:r w:rsidR="00FB105A" w:rsidRPr="002A4F0E">
        <w:rPr>
          <w:rFonts w:cs="Arial"/>
          <w:bCs/>
        </w:rPr>
        <w:t xml:space="preserve"> staff costs and additional consultancy advice</w:t>
      </w:r>
      <w:r w:rsidR="009247F9">
        <w:rPr>
          <w:rFonts w:cs="Arial"/>
          <w:bCs/>
        </w:rPr>
        <w:t>.</w:t>
      </w:r>
    </w:p>
    <w:p w14:paraId="2DB6A02B" w14:textId="77777777" w:rsidR="00FE216A" w:rsidRDefault="00FE216A" w:rsidP="00B97507">
      <w:pPr>
        <w:pStyle w:val="ListParagraph"/>
        <w:ind w:left="567"/>
        <w:rPr>
          <w:rFonts w:cs="Arial"/>
          <w:bCs/>
        </w:rPr>
      </w:pPr>
    </w:p>
    <w:p w14:paraId="4A0EE671" w14:textId="77777777" w:rsidR="00FE216A" w:rsidRPr="00FE216A" w:rsidRDefault="00FE216A" w:rsidP="00B97507">
      <w:pPr>
        <w:pStyle w:val="ListParagraph"/>
        <w:numPr>
          <w:ilvl w:val="1"/>
          <w:numId w:val="17"/>
        </w:numPr>
        <w:ind w:left="567" w:hanging="567"/>
        <w:rPr>
          <w:rFonts w:cs="Arial"/>
          <w:bCs/>
          <w:szCs w:val="24"/>
        </w:rPr>
      </w:pPr>
      <w:r w:rsidRPr="00FE216A">
        <w:rPr>
          <w:rFonts w:cs="Arial"/>
          <w:szCs w:val="24"/>
        </w:rPr>
        <w:t>The net reported BAU overspend has increased from £2.029m in Q1 to £2.616m - an increase of £587k - mainly a result of the following:</w:t>
      </w:r>
    </w:p>
    <w:p w14:paraId="38AB5FCF" w14:textId="77777777" w:rsidR="00FE216A" w:rsidRPr="00E54898" w:rsidRDefault="00FE216A" w:rsidP="00B97507">
      <w:pPr>
        <w:pStyle w:val="ListParagraph"/>
        <w:numPr>
          <w:ilvl w:val="0"/>
          <w:numId w:val="27"/>
        </w:numPr>
        <w:rPr>
          <w:rFonts w:cs="Arial"/>
          <w:szCs w:val="24"/>
        </w:rPr>
      </w:pPr>
      <w:r w:rsidRPr="00E54898">
        <w:rPr>
          <w:rFonts w:cs="Arial"/>
          <w:szCs w:val="24"/>
        </w:rPr>
        <w:t xml:space="preserve">Waste Management, £250k – an increase in waste disposal costs </w:t>
      </w:r>
    </w:p>
    <w:p w14:paraId="21874B1D" w14:textId="77777777" w:rsidR="00FE216A" w:rsidRPr="00E54898" w:rsidRDefault="00FE216A" w:rsidP="00B97507">
      <w:pPr>
        <w:pStyle w:val="ListParagraph"/>
        <w:rPr>
          <w:rFonts w:cs="Arial"/>
          <w:szCs w:val="24"/>
        </w:rPr>
      </w:pPr>
    </w:p>
    <w:p w14:paraId="5E5952E0" w14:textId="77777777" w:rsidR="00FE216A" w:rsidRPr="00E54898" w:rsidRDefault="00FE216A" w:rsidP="00B97507">
      <w:pPr>
        <w:pStyle w:val="NoSpacing"/>
        <w:numPr>
          <w:ilvl w:val="0"/>
          <w:numId w:val="27"/>
        </w:numPr>
        <w:rPr>
          <w:rFonts w:ascii="Arial" w:hAnsi="Arial" w:cs="Arial"/>
          <w:sz w:val="24"/>
          <w:szCs w:val="24"/>
        </w:rPr>
      </w:pPr>
      <w:r w:rsidRPr="00E54898">
        <w:rPr>
          <w:rFonts w:ascii="Arial" w:hAnsi="Arial" w:cs="Arial"/>
          <w:sz w:val="24"/>
          <w:szCs w:val="24"/>
        </w:rPr>
        <w:t>Facilities Management, £181k – a forecast overspend on annual security costs for the Depot Gatehouse</w:t>
      </w:r>
    </w:p>
    <w:p w14:paraId="23CD562F" w14:textId="77777777" w:rsidR="00FE216A" w:rsidRPr="00E54898" w:rsidRDefault="00FE216A" w:rsidP="00B97507">
      <w:pPr>
        <w:pStyle w:val="ListParagraph"/>
        <w:rPr>
          <w:rFonts w:cs="Arial"/>
          <w:szCs w:val="24"/>
        </w:rPr>
      </w:pPr>
    </w:p>
    <w:p w14:paraId="177017C0" w14:textId="77777777" w:rsidR="00FE216A" w:rsidRPr="00E54898" w:rsidRDefault="00FE216A" w:rsidP="00B97507">
      <w:pPr>
        <w:pStyle w:val="NoSpacing"/>
        <w:numPr>
          <w:ilvl w:val="0"/>
          <w:numId w:val="27"/>
        </w:numPr>
        <w:rPr>
          <w:rFonts w:ascii="Arial" w:hAnsi="Arial" w:cs="Arial"/>
          <w:sz w:val="24"/>
          <w:szCs w:val="24"/>
        </w:rPr>
      </w:pPr>
      <w:r w:rsidRPr="00E54898">
        <w:rPr>
          <w:rFonts w:ascii="Arial" w:hAnsi="Arial" w:cs="Arial"/>
          <w:sz w:val="24"/>
          <w:szCs w:val="24"/>
        </w:rPr>
        <w:t>Contracts Management, £73k - an increase in staffing overspends by £73k due to a one-off severance payment</w:t>
      </w:r>
    </w:p>
    <w:p w14:paraId="424BEFF3" w14:textId="77777777" w:rsidR="00FE216A" w:rsidRPr="00E54898" w:rsidRDefault="00FE216A" w:rsidP="00FE216A">
      <w:pPr>
        <w:pStyle w:val="NoSpacing"/>
        <w:rPr>
          <w:rFonts w:ascii="Arial" w:hAnsi="Arial" w:cs="Arial"/>
          <w:sz w:val="24"/>
          <w:szCs w:val="24"/>
        </w:rPr>
      </w:pPr>
    </w:p>
    <w:p w14:paraId="764116E3" w14:textId="77777777" w:rsidR="00FE216A" w:rsidRPr="00E54898" w:rsidRDefault="00FE216A" w:rsidP="00C75F94">
      <w:pPr>
        <w:pStyle w:val="NoSpacing"/>
        <w:numPr>
          <w:ilvl w:val="0"/>
          <w:numId w:val="27"/>
        </w:numPr>
        <w:rPr>
          <w:rFonts w:ascii="Arial" w:hAnsi="Arial" w:cs="Arial"/>
          <w:sz w:val="24"/>
          <w:szCs w:val="24"/>
        </w:rPr>
      </w:pPr>
      <w:r w:rsidRPr="00E54898">
        <w:rPr>
          <w:rFonts w:ascii="Arial" w:hAnsi="Arial" w:cs="Arial"/>
          <w:sz w:val="24"/>
          <w:szCs w:val="24"/>
        </w:rPr>
        <w:t>Facilities Management, £39k – a further cost increase in interim staffing arrangements</w:t>
      </w:r>
    </w:p>
    <w:p w14:paraId="3A180BF5" w14:textId="77777777" w:rsidR="00FE216A" w:rsidRPr="00E54898" w:rsidRDefault="00FE216A" w:rsidP="00FE216A">
      <w:pPr>
        <w:pStyle w:val="NoSpacing"/>
        <w:rPr>
          <w:rFonts w:ascii="Arial" w:hAnsi="Arial" w:cs="Arial"/>
          <w:sz w:val="24"/>
          <w:szCs w:val="24"/>
        </w:rPr>
      </w:pPr>
    </w:p>
    <w:p w14:paraId="478F9BD5" w14:textId="77777777" w:rsidR="00FE216A" w:rsidRPr="00E54898" w:rsidRDefault="00FE216A" w:rsidP="00C75F94">
      <w:pPr>
        <w:pStyle w:val="ListParagraph"/>
        <w:numPr>
          <w:ilvl w:val="0"/>
          <w:numId w:val="27"/>
        </w:numPr>
        <w:rPr>
          <w:rFonts w:cs="Arial"/>
          <w:szCs w:val="24"/>
        </w:rPr>
      </w:pPr>
      <w:r w:rsidRPr="00E54898">
        <w:rPr>
          <w:rFonts w:cs="Arial"/>
          <w:szCs w:val="24"/>
        </w:rPr>
        <w:t>Facilities Management, £31k - an increase in the expected shortfall of SLA Income.</w:t>
      </w:r>
    </w:p>
    <w:p w14:paraId="6B5A0E72" w14:textId="77777777" w:rsidR="00FE216A" w:rsidRPr="00E54898" w:rsidRDefault="00FE216A" w:rsidP="00FE216A">
      <w:pPr>
        <w:pStyle w:val="ListParagraph"/>
        <w:rPr>
          <w:rFonts w:cs="Arial"/>
          <w:szCs w:val="24"/>
        </w:rPr>
      </w:pPr>
    </w:p>
    <w:p w14:paraId="78E923F8" w14:textId="77777777" w:rsidR="00FE216A" w:rsidRPr="00E54898" w:rsidRDefault="00FE216A" w:rsidP="00C75F94">
      <w:pPr>
        <w:pStyle w:val="ListParagraph"/>
        <w:numPr>
          <w:ilvl w:val="0"/>
          <w:numId w:val="27"/>
        </w:numPr>
        <w:rPr>
          <w:rFonts w:cs="Arial"/>
          <w:szCs w:val="24"/>
        </w:rPr>
      </w:pPr>
      <w:r w:rsidRPr="00E54898">
        <w:rPr>
          <w:rFonts w:cs="Arial"/>
          <w:szCs w:val="24"/>
        </w:rPr>
        <w:t>Transport, £8k - cost pressure relating to vehicle repairs.</w:t>
      </w:r>
    </w:p>
    <w:p w14:paraId="6524F05C" w14:textId="77777777" w:rsidR="00FB105A" w:rsidRPr="00142AC9" w:rsidRDefault="00FB105A" w:rsidP="00487CDB">
      <w:pPr>
        <w:pStyle w:val="ListParagraph"/>
        <w:rPr>
          <w:rFonts w:cs="Arial"/>
          <w:bCs/>
        </w:rPr>
      </w:pPr>
    </w:p>
    <w:p w14:paraId="07610B43" w14:textId="415E76BC" w:rsidR="00FB105A" w:rsidRPr="00487CDB" w:rsidRDefault="00685F8B" w:rsidP="00B97507">
      <w:pPr>
        <w:pStyle w:val="ListParagraph"/>
        <w:numPr>
          <w:ilvl w:val="1"/>
          <w:numId w:val="17"/>
        </w:numPr>
        <w:ind w:left="567" w:hanging="567"/>
        <w:rPr>
          <w:rFonts w:cs="Arial"/>
          <w:b/>
          <w:szCs w:val="24"/>
        </w:rPr>
      </w:pPr>
      <w:r>
        <w:rPr>
          <w:rFonts w:cs="Arial"/>
          <w:b/>
          <w:szCs w:val="24"/>
        </w:rPr>
        <w:t>The COVID</w:t>
      </w:r>
      <w:r w:rsidR="00FB105A" w:rsidRPr="00487CDB">
        <w:rPr>
          <w:rFonts w:cs="Arial"/>
          <w:b/>
          <w:szCs w:val="24"/>
        </w:rPr>
        <w:t>-19 impact for the Community Directorate is forecast at £1</w:t>
      </w:r>
      <w:r w:rsidR="0087055B">
        <w:rPr>
          <w:rFonts w:cs="Arial"/>
          <w:b/>
          <w:szCs w:val="24"/>
        </w:rPr>
        <w:t>1.689</w:t>
      </w:r>
      <w:r w:rsidR="007150B2" w:rsidRPr="00487CDB">
        <w:rPr>
          <w:rFonts w:cs="Arial"/>
          <w:b/>
          <w:szCs w:val="24"/>
        </w:rPr>
        <w:t xml:space="preserve">m.  </w:t>
      </w:r>
      <w:r w:rsidR="007150B2" w:rsidRPr="00D53416">
        <w:rPr>
          <w:rFonts w:cs="Arial"/>
          <w:b/>
          <w:szCs w:val="24"/>
        </w:rPr>
        <w:t xml:space="preserve"> </w:t>
      </w:r>
      <w:r w:rsidR="007150B2" w:rsidRPr="00487CDB">
        <w:rPr>
          <w:rFonts w:cs="Arial"/>
          <w:b/>
          <w:szCs w:val="24"/>
        </w:rPr>
        <w:t xml:space="preserve">The bulk of this which relates to lost income and detailed as follows: </w:t>
      </w:r>
    </w:p>
    <w:p w14:paraId="4D3C5D44" w14:textId="77777777" w:rsidR="00FB105A" w:rsidRPr="00291911" w:rsidRDefault="00FB105A" w:rsidP="00B97507">
      <w:pPr>
        <w:rPr>
          <w:rFonts w:cs="Arial"/>
          <w:bCs/>
        </w:rPr>
      </w:pPr>
    </w:p>
    <w:p w14:paraId="09AC7118" w14:textId="408E1B0B" w:rsidR="00FB105A" w:rsidRPr="0087055B" w:rsidRDefault="00FC6577" w:rsidP="00B97507">
      <w:pPr>
        <w:pStyle w:val="ListParagraph"/>
        <w:numPr>
          <w:ilvl w:val="0"/>
          <w:numId w:val="26"/>
        </w:numPr>
        <w:rPr>
          <w:rFonts w:cs="Arial"/>
          <w:szCs w:val="24"/>
        </w:rPr>
      </w:pPr>
      <w:r w:rsidRPr="00291911">
        <w:rPr>
          <w:rFonts w:cs="Arial"/>
          <w:bCs/>
        </w:rPr>
        <w:t>Parking Services - £</w:t>
      </w:r>
      <w:r w:rsidR="0087055B">
        <w:rPr>
          <w:rFonts w:cs="Arial"/>
          <w:bCs/>
        </w:rPr>
        <w:t>6.</w:t>
      </w:r>
      <w:r w:rsidR="00C21509">
        <w:rPr>
          <w:rFonts w:cs="Arial"/>
          <w:bCs/>
        </w:rPr>
        <w:t>1</w:t>
      </w:r>
      <w:r w:rsidRPr="00291911">
        <w:rPr>
          <w:rFonts w:cs="Arial"/>
          <w:bCs/>
        </w:rPr>
        <w:t xml:space="preserve">m.  There has been </w:t>
      </w:r>
      <w:r w:rsidRPr="00D53416">
        <w:rPr>
          <w:rFonts w:cs="Arial"/>
          <w:bCs/>
        </w:rPr>
        <w:t xml:space="preserve">a significant loss of </w:t>
      </w:r>
      <w:r w:rsidR="00A70641">
        <w:rPr>
          <w:rFonts w:cs="Arial"/>
          <w:bCs/>
        </w:rPr>
        <w:t xml:space="preserve">recovery </w:t>
      </w:r>
      <w:r w:rsidRPr="00D53416">
        <w:rPr>
          <w:rFonts w:cs="Arial"/>
          <w:bCs/>
        </w:rPr>
        <w:t xml:space="preserve"> from Penalty Charge notices totalling £</w:t>
      </w:r>
      <w:r w:rsidR="0087055B">
        <w:rPr>
          <w:rFonts w:cs="Arial"/>
          <w:bCs/>
        </w:rPr>
        <w:t>4.</w:t>
      </w:r>
      <w:r w:rsidR="00C21509">
        <w:rPr>
          <w:rFonts w:cs="Arial"/>
          <w:bCs/>
        </w:rPr>
        <w:t>3</w:t>
      </w:r>
      <w:r w:rsidRPr="00D53416">
        <w:rPr>
          <w:rFonts w:cs="Arial"/>
          <w:bCs/>
        </w:rPr>
        <w:t xml:space="preserve">m </w:t>
      </w:r>
      <w:r w:rsidR="00F960EA" w:rsidRPr="00D53416">
        <w:rPr>
          <w:rFonts w:cs="Arial"/>
          <w:bCs/>
        </w:rPr>
        <w:t>as a result of reduc</w:t>
      </w:r>
      <w:r w:rsidR="00F960EA" w:rsidRPr="00A31A56">
        <w:rPr>
          <w:rFonts w:cs="Arial"/>
          <w:bCs/>
        </w:rPr>
        <w:t xml:space="preserve">ed enforcement activities </w:t>
      </w:r>
      <w:r w:rsidRPr="00487CDB">
        <w:rPr>
          <w:rFonts w:cs="Arial"/>
          <w:bCs/>
        </w:rPr>
        <w:t xml:space="preserve">as well as an under recovery </w:t>
      </w:r>
      <w:r w:rsidR="00723BA5" w:rsidRPr="00487CDB">
        <w:rPr>
          <w:rFonts w:cs="Arial"/>
          <w:bCs/>
        </w:rPr>
        <w:t xml:space="preserve"> for pay and display charges in car parks of £</w:t>
      </w:r>
      <w:r w:rsidR="0087055B">
        <w:rPr>
          <w:rFonts w:cs="Arial"/>
          <w:bCs/>
        </w:rPr>
        <w:t>898</w:t>
      </w:r>
      <w:r w:rsidR="00723BA5" w:rsidRPr="00487CDB">
        <w:rPr>
          <w:rFonts w:cs="Arial"/>
          <w:bCs/>
        </w:rPr>
        <w:t>k, on street parking income of £</w:t>
      </w:r>
      <w:r w:rsidR="0087055B">
        <w:rPr>
          <w:rFonts w:cs="Arial"/>
          <w:bCs/>
        </w:rPr>
        <w:t>513</w:t>
      </w:r>
      <w:r w:rsidR="00723BA5" w:rsidRPr="00487CDB">
        <w:rPr>
          <w:rFonts w:cs="Arial"/>
          <w:bCs/>
        </w:rPr>
        <w:t>k and parking permit income of £335k</w:t>
      </w:r>
      <w:r w:rsidR="00723BA5" w:rsidRPr="0087055B">
        <w:rPr>
          <w:rFonts w:cs="Arial"/>
          <w:bCs/>
          <w:szCs w:val="24"/>
        </w:rPr>
        <w:t>.</w:t>
      </w:r>
      <w:r w:rsidR="0087055B" w:rsidRPr="0087055B">
        <w:rPr>
          <w:rFonts w:cs="Arial"/>
          <w:bCs/>
          <w:szCs w:val="24"/>
        </w:rPr>
        <w:t xml:space="preserve"> </w:t>
      </w:r>
      <w:r w:rsidR="0087055B" w:rsidRPr="00E54898">
        <w:rPr>
          <w:rFonts w:cs="Arial"/>
          <w:szCs w:val="24"/>
        </w:rPr>
        <w:t xml:space="preserve">In addition, school SLA income derived from the cash collection service is expected to reduce by £36k, given the significant reduction in the numbers requesting the service. </w:t>
      </w:r>
    </w:p>
    <w:p w14:paraId="7A081884" w14:textId="77777777" w:rsidR="00F960EA" w:rsidRPr="00487CDB" w:rsidRDefault="00F960EA" w:rsidP="00B97507">
      <w:pPr>
        <w:pStyle w:val="ListParagraph"/>
        <w:ind w:left="1276"/>
        <w:rPr>
          <w:rFonts w:cs="Arial"/>
          <w:bCs/>
        </w:rPr>
      </w:pPr>
    </w:p>
    <w:p w14:paraId="1A0CD9B1" w14:textId="6BA6064E" w:rsidR="00F960EA" w:rsidRDefault="00F960EA" w:rsidP="00B97507">
      <w:pPr>
        <w:pStyle w:val="ListParagraph"/>
        <w:numPr>
          <w:ilvl w:val="0"/>
          <w:numId w:val="16"/>
        </w:numPr>
        <w:ind w:left="1276"/>
        <w:rPr>
          <w:rFonts w:cs="Arial"/>
          <w:bCs/>
        </w:rPr>
      </w:pPr>
      <w:r>
        <w:rPr>
          <w:rFonts w:cs="Arial"/>
          <w:bCs/>
        </w:rPr>
        <w:t>£1</w:t>
      </w:r>
      <w:r w:rsidR="0087055B">
        <w:rPr>
          <w:rFonts w:cs="Arial"/>
          <w:bCs/>
        </w:rPr>
        <w:t>66</w:t>
      </w:r>
      <w:r>
        <w:rPr>
          <w:rFonts w:cs="Arial"/>
          <w:bCs/>
        </w:rPr>
        <w:t>k in relation to commercial waste services and £1</w:t>
      </w:r>
      <w:r w:rsidR="0087055B">
        <w:rPr>
          <w:rFonts w:cs="Arial"/>
          <w:bCs/>
        </w:rPr>
        <w:t>63</w:t>
      </w:r>
      <w:r>
        <w:rPr>
          <w:rFonts w:cs="Arial"/>
          <w:bCs/>
        </w:rPr>
        <w:t xml:space="preserve">k in other commercial </w:t>
      </w:r>
      <w:r w:rsidR="005C7899">
        <w:rPr>
          <w:rFonts w:cs="Arial"/>
          <w:bCs/>
        </w:rPr>
        <w:t>activities</w:t>
      </w:r>
      <w:r>
        <w:rPr>
          <w:rFonts w:cs="Arial"/>
          <w:bCs/>
        </w:rPr>
        <w:t>.</w:t>
      </w:r>
    </w:p>
    <w:p w14:paraId="23FC2CFB" w14:textId="77777777" w:rsidR="00827952" w:rsidRDefault="00827952" w:rsidP="00B97507">
      <w:pPr>
        <w:pStyle w:val="ListParagraph"/>
        <w:ind w:left="1276"/>
        <w:rPr>
          <w:rFonts w:cs="Arial"/>
          <w:bCs/>
        </w:rPr>
      </w:pPr>
    </w:p>
    <w:p w14:paraId="7FB89640" w14:textId="5B4CBCF8" w:rsidR="00827952" w:rsidRPr="00142AC9" w:rsidRDefault="00F960EA" w:rsidP="00B97507">
      <w:pPr>
        <w:pStyle w:val="ListParagraph"/>
        <w:numPr>
          <w:ilvl w:val="0"/>
          <w:numId w:val="16"/>
        </w:numPr>
        <w:ind w:left="1276"/>
        <w:rPr>
          <w:rFonts w:cs="Arial"/>
          <w:bCs/>
        </w:rPr>
      </w:pPr>
      <w:r w:rsidRPr="00827952">
        <w:rPr>
          <w:rFonts w:cs="Arial"/>
          <w:bCs/>
        </w:rPr>
        <w:t>£</w:t>
      </w:r>
      <w:r w:rsidR="0087055B">
        <w:rPr>
          <w:rFonts w:cs="Arial"/>
          <w:bCs/>
        </w:rPr>
        <w:t>318</w:t>
      </w:r>
      <w:r w:rsidRPr="00827952">
        <w:rPr>
          <w:rFonts w:cs="Arial"/>
          <w:bCs/>
        </w:rPr>
        <w:t>k in loss of rental income as a result of providing rental payment holidays to eligible local businesses within the Borough.</w:t>
      </w:r>
    </w:p>
    <w:p w14:paraId="3A202F05" w14:textId="77777777" w:rsidR="00827952" w:rsidRPr="00353DC3" w:rsidRDefault="00827952" w:rsidP="00B97507">
      <w:pPr>
        <w:ind w:left="1276"/>
        <w:rPr>
          <w:rFonts w:cs="Arial"/>
          <w:bCs/>
        </w:rPr>
      </w:pPr>
    </w:p>
    <w:p w14:paraId="62B28D1C" w14:textId="29FA5FD2" w:rsidR="00827952" w:rsidRPr="00142AC9" w:rsidRDefault="00F960EA" w:rsidP="00B97507">
      <w:pPr>
        <w:pStyle w:val="ListParagraph"/>
        <w:numPr>
          <w:ilvl w:val="0"/>
          <w:numId w:val="16"/>
        </w:numPr>
        <w:ind w:left="1276"/>
        <w:rPr>
          <w:rFonts w:cs="Arial"/>
          <w:bCs/>
        </w:rPr>
      </w:pPr>
      <w:r>
        <w:rPr>
          <w:rFonts w:cs="Arial"/>
          <w:bCs/>
        </w:rPr>
        <w:t>£8</w:t>
      </w:r>
      <w:r w:rsidR="0087055B">
        <w:rPr>
          <w:rFonts w:cs="Arial"/>
          <w:bCs/>
        </w:rPr>
        <w:t>0</w:t>
      </w:r>
      <w:r>
        <w:rPr>
          <w:rFonts w:cs="Arial"/>
          <w:bCs/>
        </w:rPr>
        <w:t>k loss of income in Catering services with the closure of the Civic Centre and Depot canteen</w:t>
      </w:r>
      <w:r w:rsidR="00827952">
        <w:rPr>
          <w:rFonts w:cs="Arial"/>
          <w:bCs/>
        </w:rPr>
        <w:t>.</w:t>
      </w:r>
    </w:p>
    <w:p w14:paraId="4DF8F3EC" w14:textId="77777777" w:rsidR="00827952" w:rsidRDefault="00827952" w:rsidP="00B97507">
      <w:pPr>
        <w:pStyle w:val="ListParagraph"/>
        <w:ind w:left="1276"/>
        <w:rPr>
          <w:rFonts w:cs="Arial"/>
          <w:bCs/>
        </w:rPr>
      </w:pPr>
    </w:p>
    <w:p w14:paraId="68DFDE4C" w14:textId="053ABA15" w:rsidR="00827952" w:rsidRDefault="00F960EA" w:rsidP="00B97507">
      <w:pPr>
        <w:pStyle w:val="ListParagraph"/>
        <w:numPr>
          <w:ilvl w:val="0"/>
          <w:numId w:val="16"/>
        </w:numPr>
        <w:ind w:left="1276"/>
        <w:rPr>
          <w:rFonts w:cs="Arial"/>
          <w:bCs/>
        </w:rPr>
      </w:pPr>
      <w:r>
        <w:rPr>
          <w:rFonts w:cs="Arial"/>
          <w:bCs/>
        </w:rPr>
        <w:t>£</w:t>
      </w:r>
      <w:r w:rsidR="0087055B">
        <w:rPr>
          <w:rFonts w:cs="Arial"/>
          <w:bCs/>
        </w:rPr>
        <w:t>125</w:t>
      </w:r>
      <w:r>
        <w:rPr>
          <w:rFonts w:cs="Arial"/>
          <w:bCs/>
        </w:rPr>
        <w:t>k loss of income from the Civic Centre car park a</w:t>
      </w:r>
      <w:r w:rsidR="005849F4">
        <w:rPr>
          <w:rFonts w:cs="Arial"/>
          <w:bCs/>
        </w:rPr>
        <w:t>s a result of less visitors to the Civic Centre</w:t>
      </w:r>
      <w:r w:rsidR="00827952">
        <w:rPr>
          <w:rFonts w:cs="Arial"/>
          <w:bCs/>
        </w:rPr>
        <w:t>.</w:t>
      </w:r>
    </w:p>
    <w:p w14:paraId="3CB20A69" w14:textId="77777777" w:rsidR="0087055B" w:rsidRPr="0087055B" w:rsidRDefault="0087055B" w:rsidP="00B97507">
      <w:pPr>
        <w:pStyle w:val="ListParagraph"/>
        <w:rPr>
          <w:rFonts w:cs="Arial"/>
          <w:bCs/>
        </w:rPr>
      </w:pPr>
    </w:p>
    <w:p w14:paraId="2E31846D" w14:textId="1D04DAA5" w:rsidR="0087055B" w:rsidRPr="0087055B" w:rsidRDefault="0087055B" w:rsidP="00B97507">
      <w:pPr>
        <w:pStyle w:val="ListParagraph"/>
        <w:numPr>
          <w:ilvl w:val="0"/>
          <w:numId w:val="16"/>
        </w:numPr>
        <w:ind w:left="1276"/>
        <w:rPr>
          <w:rFonts w:cs="Arial"/>
          <w:bCs/>
          <w:szCs w:val="24"/>
        </w:rPr>
      </w:pPr>
      <w:r w:rsidRPr="00E54898">
        <w:rPr>
          <w:rFonts w:cs="Arial"/>
          <w:szCs w:val="24"/>
        </w:rPr>
        <w:t>£612k</w:t>
      </w:r>
      <w:r>
        <w:rPr>
          <w:rFonts w:cs="Arial"/>
          <w:szCs w:val="24"/>
        </w:rPr>
        <w:t xml:space="preserve"> in a</w:t>
      </w:r>
      <w:r w:rsidRPr="00E54898">
        <w:rPr>
          <w:rFonts w:cs="Arial"/>
          <w:szCs w:val="24"/>
        </w:rPr>
        <w:t xml:space="preserve">dditional cleaning and fogging </w:t>
      </w:r>
      <w:r>
        <w:rPr>
          <w:rFonts w:cs="Arial"/>
          <w:szCs w:val="24"/>
        </w:rPr>
        <w:t>(</w:t>
      </w:r>
      <w:r w:rsidRPr="00E54898">
        <w:rPr>
          <w:rFonts w:cs="Arial"/>
          <w:szCs w:val="24"/>
        </w:rPr>
        <w:t>£300k</w:t>
      </w:r>
      <w:r>
        <w:rPr>
          <w:rFonts w:cs="Arial"/>
          <w:szCs w:val="24"/>
        </w:rPr>
        <w:t>)</w:t>
      </w:r>
      <w:r w:rsidRPr="00E54898">
        <w:rPr>
          <w:rFonts w:cs="Arial"/>
          <w:szCs w:val="24"/>
        </w:rPr>
        <w:t xml:space="preserve"> and works associated with the fire risk assessments </w:t>
      </w:r>
      <w:r>
        <w:rPr>
          <w:rFonts w:cs="Arial"/>
          <w:szCs w:val="24"/>
        </w:rPr>
        <w:t>(</w:t>
      </w:r>
      <w:r w:rsidRPr="00E54898">
        <w:rPr>
          <w:rFonts w:cs="Arial"/>
          <w:szCs w:val="24"/>
        </w:rPr>
        <w:t>£312k</w:t>
      </w:r>
      <w:r>
        <w:rPr>
          <w:rFonts w:cs="Arial"/>
          <w:szCs w:val="24"/>
        </w:rPr>
        <w:t>)</w:t>
      </w:r>
      <w:r w:rsidRPr="00E54898">
        <w:rPr>
          <w:rFonts w:cs="Arial"/>
          <w:szCs w:val="24"/>
        </w:rPr>
        <w:t xml:space="preserve"> for Civic Centre.</w:t>
      </w:r>
    </w:p>
    <w:p w14:paraId="0E700653" w14:textId="77777777" w:rsidR="0087055B" w:rsidRPr="0087055B" w:rsidRDefault="0087055B" w:rsidP="00B97507">
      <w:pPr>
        <w:pStyle w:val="ListParagraph"/>
        <w:rPr>
          <w:rFonts w:cs="Arial"/>
          <w:bCs/>
          <w:szCs w:val="24"/>
        </w:rPr>
      </w:pPr>
    </w:p>
    <w:p w14:paraId="5E44BF69" w14:textId="6194A8E5" w:rsidR="0087055B" w:rsidRPr="0087055B" w:rsidRDefault="0087055B" w:rsidP="00B97507">
      <w:pPr>
        <w:pStyle w:val="ListParagraph"/>
        <w:numPr>
          <w:ilvl w:val="0"/>
          <w:numId w:val="16"/>
        </w:numPr>
        <w:ind w:left="1276"/>
        <w:rPr>
          <w:rFonts w:cs="Arial"/>
          <w:bCs/>
          <w:szCs w:val="24"/>
        </w:rPr>
      </w:pPr>
      <w:r w:rsidRPr="00E54898">
        <w:rPr>
          <w:rFonts w:cs="Arial"/>
          <w:sz w:val="22"/>
          <w:szCs w:val="22"/>
        </w:rPr>
        <w:t>£31k</w:t>
      </w:r>
      <w:r>
        <w:rPr>
          <w:rFonts w:cs="Arial"/>
          <w:sz w:val="22"/>
          <w:szCs w:val="22"/>
        </w:rPr>
        <w:t xml:space="preserve"> in relation to </w:t>
      </w:r>
      <w:r w:rsidRPr="00E54898">
        <w:rPr>
          <w:rFonts w:cs="Arial"/>
          <w:sz w:val="22"/>
          <w:szCs w:val="22"/>
        </w:rPr>
        <w:t xml:space="preserve">income from several </w:t>
      </w:r>
      <w:r w:rsidR="00C51734">
        <w:rPr>
          <w:rFonts w:cs="Arial"/>
          <w:sz w:val="22"/>
          <w:szCs w:val="22"/>
        </w:rPr>
        <w:t xml:space="preserve">transport </w:t>
      </w:r>
      <w:r w:rsidRPr="00E54898">
        <w:rPr>
          <w:rFonts w:cs="Arial"/>
          <w:sz w:val="22"/>
          <w:szCs w:val="22"/>
        </w:rPr>
        <w:t>commercial activities, including M.O.T, driver assessments and vehicle maintenance</w:t>
      </w:r>
      <w:r w:rsidR="00C51734">
        <w:rPr>
          <w:rFonts w:cs="Arial"/>
          <w:sz w:val="22"/>
          <w:szCs w:val="22"/>
        </w:rPr>
        <w:t>.</w:t>
      </w:r>
    </w:p>
    <w:p w14:paraId="62F840EE" w14:textId="77777777" w:rsidR="00827952" w:rsidRDefault="00827952" w:rsidP="00B97507">
      <w:pPr>
        <w:pStyle w:val="ListParagraph"/>
        <w:ind w:left="1276"/>
        <w:rPr>
          <w:rFonts w:cs="Arial"/>
          <w:bCs/>
        </w:rPr>
      </w:pPr>
    </w:p>
    <w:p w14:paraId="038C3675" w14:textId="520AD995" w:rsidR="00827952" w:rsidRPr="00142AC9" w:rsidRDefault="005849F4" w:rsidP="00B97507">
      <w:pPr>
        <w:pStyle w:val="ListParagraph"/>
        <w:numPr>
          <w:ilvl w:val="0"/>
          <w:numId w:val="16"/>
        </w:numPr>
        <w:ind w:left="1276"/>
        <w:rPr>
          <w:rFonts w:cs="Arial"/>
          <w:bCs/>
        </w:rPr>
      </w:pPr>
      <w:r>
        <w:rPr>
          <w:rFonts w:cs="Arial"/>
          <w:bCs/>
        </w:rPr>
        <w:lastRenderedPageBreak/>
        <w:t>£1.4m relating to Sports and Leisure which is the provision of support to Everyone Active by way of granting a management fee holiday,  help to underwrite losses and also assistance with maintenance and management costs.</w:t>
      </w:r>
    </w:p>
    <w:p w14:paraId="22BB3926" w14:textId="77777777" w:rsidR="00827952" w:rsidRDefault="00827952" w:rsidP="00B97507">
      <w:pPr>
        <w:pStyle w:val="ListParagraph"/>
        <w:ind w:left="1276"/>
        <w:rPr>
          <w:rFonts w:cs="Arial"/>
          <w:bCs/>
        </w:rPr>
      </w:pPr>
    </w:p>
    <w:p w14:paraId="21E256D6" w14:textId="07B2EE42" w:rsidR="005849F4" w:rsidRDefault="005849F4" w:rsidP="00B97507">
      <w:pPr>
        <w:pStyle w:val="ListParagraph"/>
        <w:numPr>
          <w:ilvl w:val="0"/>
          <w:numId w:val="16"/>
        </w:numPr>
        <w:ind w:left="1276"/>
        <w:rPr>
          <w:rFonts w:cs="Arial"/>
          <w:bCs/>
        </w:rPr>
      </w:pPr>
      <w:r>
        <w:rPr>
          <w:rFonts w:cs="Arial"/>
          <w:bCs/>
        </w:rPr>
        <w:t>£4</w:t>
      </w:r>
      <w:r w:rsidR="00C21509">
        <w:rPr>
          <w:rFonts w:cs="Arial"/>
          <w:bCs/>
        </w:rPr>
        <w:t>00</w:t>
      </w:r>
      <w:r>
        <w:rPr>
          <w:rFonts w:cs="Arial"/>
          <w:bCs/>
        </w:rPr>
        <w:t>k in Waste Management services which is a combination of reduced Garden Waste income (</w:t>
      </w:r>
      <w:r w:rsidR="00827952">
        <w:rPr>
          <w:rFonts w:cs="Arial"/>
          <w:bCs/>
        </w:rPr>
        <w:t>£1</w:t>
      </w:r>
      <w:r w:rsidR="00C21509">
        <w:rPr>
          <w:rFonts w:cs="Arial"/>
          <w:bCs/>
        </w:rPr>
        <w:t>10</w:t>
      </w:r>
      <w:r w:rsidR="00827952">
        <w:rPr>
          <w:rFonts w:cs="Arial"/>
          <w:bCs/>
        </w:rPr>
        <w:t xml:space="preserve">k) </w:t>
      </w:r>
      <w:r>
        <w:rPr>
          <w:rFonts w:cs="Arial"/>
          <w:bCs/>
        </w:rPr>
        <w:t>, reduced income from trade waste cu</w:t>
      </w:r>
      <w:r w:rsidR="00827952">
        <w:rPr>
          <w:rFonts w:cs="Arial"/>
          <w:bCs/>
        </w:rPr>
        <w:t>s</w:t>
      </w:r>
      <w:r>
        <w:rPr>
          <w:rFonts w:cs="Arial"/>
          <w:bCs/>
        </w:rPr>
        <w:t xml:space="preserve">tomers </w:t>
      </w:r>
      <w:r w:rsidR="00827952">
        <w:rPr>
          <w:rFonts w:cs="Arial"/>
          <w:bCs/>
        </w:rPr>
        <w:t>(£60k), reduced income from the textile and metal recycling rebate at the Civic Amenity site</w:t>
      </w:r>
      <w:r w:rsidR="00C21509">
        <w:rPr>
          <w:rFonts w:cs="Arial"/>
          <w:bCs/>
        </w:rPr>
        <w:t xml:space="preserve"> (£50k)</w:t>
      </w:r>
      <w:r w:rsidR="00827952">
        <w:rPr>
          <w:rFonts w:cs="Arial"/>
          <w:bCs/>
        </w:rPr>
        <w:t xml:space="preserve"> and increased staffing costs as a result of employing agency staff where existing staff were unable to work.</w:t>
      </w:r>
    </w:p>
    <w:p w14:paraId="2D8866E4" w14:textId="77777777" w:rsidR="00827952" w:rsidRPr="00142AC9" w:rsidRDefault="00827952" w:rsidP="00B97507">
      <w:pPr>
        <w:pStyle w:val="ListParagraph"/>
        <w:ind w:left="1276"/>
        <w:rPr>
          <w:rFonts w:cs="Arial"/>
          <w:bCs/>
        </w:rPr>
      </w:pPr>
    </w:p>
    <w:p w14:paraId="75A1C5D6" w14:textId="0E91277C" w:rsidR="00F960EA" w:rsidRPr="00C21509" w:rsidRDefault="00106C08" w:rsidP="00B97507">
      <w:pPr>
        <w:pStyle w:val="ListParagraph"/>
        <w:numPr>
          <w:ilvl w:val="0"/>
          <w:numId w:val="16"/>
        </w:numPr>
        <w:ind w:left="1276"/>
        <w:rPr>
          <w:rFonts w:cs="Arial"/>
          <w:bCs/>
          <w:szCs w:val="24"/>
        </w:rPr>
      </w:pPr>
      <w:r w:rsidRPr="00106C08">
        <w:rPr>
          <w:rFonts w:cs="Arial"/>
          <w:bCs/>
        </w:rPr>
        <w:t>£</w:t>
      </w:r>
      <w:r w:rsidR="00C21509">
        <w:rPr>
          <w:rFonts w:cs="Arial"/>
          <w:bCs/>
        </w:rPr>
        <w:t>240</w:t>
      </w:r>
      <w:r w:rsidRPr="00106C08">
        <w:rPr>
          <w:rFonts w:cs="Arial"/>
          <w:bCs/>
        </w:rPr>
        <w:t xml:space="preserve">k </w:t>
      </w:r>
      <w:r w:rsidR="00C21509">
        <w:rPr>
          <w:rFonts w:cs="Arial"/>
          <w:bCs/>
        </w:rPr>
        <w:t xml:space="preserve">(net) </w:t>
      </w:r>
      <w:r w:rsidRPr="00106C08">
        <w:rPr>
          <w:rFonts w:cs="Arial"/>
          <w:bCs/>
        </w:rPr>
        <w:t>at the Harrow Arts Centre.  £</w:t>
      </w:r>
      <w:r w:rsidR="00C21509">
        <w:rPr>
          <w:rFonts w:cs="Arial"/>
          <w:bCs/>
        </w:rPr>
        <w:t>529</w:t>
      </w:r>
      <w:r w:rsidRPr="00106C08">
        <w:rPr>
          <w:rFonts w:cs="Arial"/>
          <w:bCs/>
        </w:rPr>
        <w:t xml:space="preserve">k of this relates to </w:t>
      </w:r>
      <w:r>
        <w:rPr>
          <w:rFonts w:cs="Arial"/>
          <w:bCs/>
        </w:rPr>
        <w:t>lost income forecast in connection with the cancellation of shows and events as well as room lettings.  The remaining £</w:t>
      </w:r>
      <w:r w:rsidR="00C21509">
        <w:rPr>
          <w:rFonts w:cs="Arial"/>
          <w:bCs/>
        </w:rPr>
        <w:t>67</w:t>
      </w:r>
      <w:r>
        <w:rPr>
          <w:rFonts w:cs="Arial"/>
          <w:bCs/>
        </w:rPr>
        <w:t xml:space="preserve">k relates to additional </w:t>
      </w:r>
      <w:r w:rsidRPr="00106C08">
        <w:rPr>
          <w:rFonts w:cs="Arial"/>
          <w:bCs/>
        </w:rPr>
        <w:t>cleaning costs</w:t>
      </w:r>
      <w:r>
        <w:rPr>
          <w:rFonts w:cs="Arial"/>
          <w:bCs/>
        </w:rPr>
        <w:t xml:space="preserve"> </w:t>
      </w:r>
      <w:r w:rsidRPr="00106C08">
        <w:rPr>
          <w:rFonts w:cs="Arial"/>
          <w:bCs/>
        </w:rPr>
        <w:t xml:space="preserve">which are forecast to be spent to ensure the centre meets </w:t>
      </w:r>
      <w:r>
        <w:rPr>
          <w:rFonts w:cs="Arial"/>
          <w:bCs/>
        </w:rPr>
        <w:t xml:space="preserve">necessary </w:t>
      </w:r>
      <w:r w:rsidRPr="00106C08">
        <w:rPr>
          <w:rFonts w:cs="Arial"/>
          <w:bCs/>
        </w:rPr>
        <w:t>health and safety requirements</w:t>
      </w:r>
      <w:r>
        <w:rPr>
          <w:rFonts w:cs="Arial"/>
          <w:bCs/>
        </w:rPr>
        <w:t>.</w:t>
      </w:r>
      <w:r w:rsidR="00C21509">
        <w:rPr>
          <w:rFonts w:cs="Arial"/>
          <w:bCs/>
        </w:rPr>
        <w:t xml:space="preserve"> This is partially offset </w:t>
      </w:r>
      <w:r w:rsidR="00C21509" w:rsidRPr="00C21509">
        <w:rPr>
          <w:rFonts w:cs="Arial"/>
          <w:bCs/>
          <w:szCs w:val="24"/>
        </w:rPr>
        <w:t xml:space="preserve">by </w:t>
      </w:r>
      <w:r w:rsidR="00C21509" w:rsidRPr="00E54898">
        <w:rPr>
          <w:rFonts w:cs="Arial"/>
          <w:szCs w:val="24"/>
        </w:rPr>
        <w:t>a one-off Cultural Recovery Fund successfully applied for from the Arts Council (£356k).</w:t>
      </w:r>
    </w:p>
    <w:p w14:paraId="4062574B" w14:textId="77777777" w:rsidR="00106C08" w:rsidRPr="00142AC9" w:rsidRDefault="00106C08" w:rsidP="00B97507">
      <w:pPr>
        <w:pStyle w:val="ListParagraph"/>
        <w:ind w:left="1276"/>
        <w:rPr>
          <w:rFonts w:cs="Arial"/>
          <w:bCs/>
        </w:rPr>
      </w:pPr>
    </w:p>
    <w:p w14:paraId="66E37DEA" w14:textId="4D70E919" w:rsidR="00106C08" w:rsidRDefault="00106C08" w:rsidP="00B97507">
      <w:pPr>
        <w:pStyle w:val="ListParagraph"/>
        <w:numPr>
          <w:ilvl w:val="0"/>
          <w:numId w:val="16"/>
        </w:numPr>
        <w:ind w:left="1276"/>
        <w:rPr>
          <w:rFonts w:cs="Arial"/>
          <w:bCs/>
        </w:rPr>
      </w:pPr>
      <w:r>
        <w:rPr>
          <w:rFonts w:cs="Arial"/>
          <w:bCs/>
        </w:rPr>
        <w:t>£</w:t>
      </w:r>
      <w:r w:rsidR="00C21509">
        <w:rPr>
          <w:rFonts w:cs="Arial"/>
          <w:bCs/>
        </w:rPr>
        <w:t>40</w:t>
      </w:r>
      <w:r>
        <w:rPr>
          <w:rFonts w:cs="Arial"/>
          <w:bCs/>
        </w:rPr>
        <w:t xml:space="preserve">7k </w:t>
      </w:r>
      <w:r w:rsidR="00C21509">
        <w:rPr>
          <w:rFonts w:cs="Arial"/>
          <w:bCs/>
        </w:rPr>
        <w:t xml:space="preserve">(net) </w:t>
      </w:r>
      <w:r>
        <w:rPr>
          <w:rFonts w:cs="Arial"/>
          <w:bCs/>
        </w:rPr>
        <w:t>in Public Protection</w:t>
      </w:r>
      <w:r w:rsidR="00FB17C8">
        <w:rPr>
          <w:rFonts w:cs="Arial"/>
          <w:bCs/>
        </w:rPr>
        <w:t xml:space="preserve"> of which the majority (£2</w:t>
      </w:r>
      <w:r w:rsidR="00C21509">
        <w:rPr>
          <w:rFonts w:cs="Arial"/>
          <w:bCs/>
        </w:rPr>
        <w:t>57</w:t>
      </w:r>
      <w:r w:rsidR="00FB17C8">
        <w:rPr>
          <w:rFonts w:cs="Arial"/>
          <w:bCs/>
        </w:rPr>
        <w:t>k) relates to a loss in licencing incomes and applications across several areas including street trading and Highway licences</w:t>
      </w:r>
      <w:r w:rsidR="00FB17C8" w:rsidRPr="00C21509">
        <w:rPr>
          <w:rFonts w:cs="Arial"/>
          <w:bCs/>
          <w:szCs w:val="24"/>
        </w:rPr>
        <w:t xml:space="preserve">.  </w:t>
      </w:r>
      <w:r w:rsidR="00C21509" w:rsidRPr="00E54898">
        <w:rPr>
          <w:rFonts w:cs="Arial"/>
          <w:szCs w:val="24"/>
        </w:rPr>
        <w:t xml:space="preserve">Payments to our third party enforcement contractor are forecast at £110k as their employees have been diverted from their normal roles to assist in patrolling parks and open spaces, but this is to be fully covered by </w:t>
      </w:r>
      <w:r w:rsidR="00C21509">
        <w:rPr>
          <w:rFonts w:cs="Arial"/>
          <w:szCs w:val="24"/>
        </w:rPr>
        <w:t xml:space="preserve">one-off </w:t>
      </w:r>
      <w:r w:rsidR="00C21509" w:rsidRPr="00E54898">
        <w:rPr>
          <w:rFonts w:cs="Arial"/>
          <w:szCs w:val="24"/>
        </w:rPr>
        <w:t>government grants</w:t>
      </w:r>
      <w:r w:rsidR="00C21509">
        <w:rPr>
          <w:rFonts w:cs="Arial"/>
          <w:szCs w:val="24"/>
        </w:rPr>
        <w:t xml:space="preserve">. </w:t>
      </w:r>
      <w:r w:rsidR="00C21509" w:rsidRPr="00E54898">
        <w:rPr>
          <w:rFonts w:cs="Arial"/>
          <w:szCs w:val="24"/>
        </w:rPr>
        <w:t>As a result, there is a forecast loss of income of £130k as limited number of fixed penalty notices are issued. In addition, SLA income from health and safety works is expected to fall by £20k.</w:t>
      </w:r>
      <w:r w:rsidR="00C21509">
        <w:rPr>
          <w:rFonts w:cs="Arial"/>
          <w:szCs w:val="24"/>
        </w:rPr>
        <w:t xml:space="preserve"> </w:t>
      </w:r>
    </w:p>
    <w:p w14:paraId="091C86CA" w14:textId="77777777" w:rsidR="00FB17C8" w:rsidRPr="00142AC9" w:rsidRDefault="00FB17C8" w:rsidP="00B97507">
      <w:pPr>
        <w:pStyle w:val="ListParagraph"/>
        <w:ind w:left="1276"/>
        <w:rPr>
          <w:rFonts w:cs="Arial"/>
          <w:bCs/>
        </w:rPr>
      </w:pPr>
    </w:p>
    <w:p w14:paraId="3D4E8A4D" w14:textId="43858802" w:rsidR="00FB17C8" w:rsidRDefault="00FB17C8" w:rsidP="00B97507">
      <w:pPr>
        <w:pStyle w:val="ListParagraph"/>
        <w:numPr>
          <w:ilvl w:val="0"/>
          <w:numId w:val="16"/>
        </w:numPr>
        <w:ind w:left="1276"/>
        <w:rPr>
          <w:rFonts w:cs="Arial"/>
          <w:bCs/>
        </w:rPr>
      </w:pPr>
      <w:r>
        <w:rPr>
          <w:rFonts w:cs="Arial"/>
          <w:bCs/>
        </w:rPr>
        <w:t>£296k in the Music service as a result of the closure of schools  and no events planned for the Summer.</w:t>
      </w:r>
    </w:p>
    <w:p w14:paraId="75B5CC5C" w14:textId="77777777" w:rsidR="00FB17C8" w:rsidRPr="00142AC9" w:rsidRDefault="00FB17C8" w:rsidP="00B97507">
      <w:pPr>
        <w:pStyle w:val="ListParagraph"/>
        <w:ind w:left="1276"/>
        <w:rPr>
          <w:rFonts w:cs="Arial"/>
          <w:bCs/>
        </w:rPr>
      </w:pPr>
    </w:p>
    <w:p w14:paraId="74BF9B4D" w14:textId="3EF45C4B" w:rsidR="00FB17C8" w:rsidRPr="00C21509" w:rsidRDefault="00FB17C8" w:rsidP="00B97507">
      <w:pPr>
        <w:pStyle w:val="ListParagraph"/>
        <w:numPr>
          <w:ilvl w:val="0"/>
          <w:numId w:val="16"/>
        </w:numPr>
        <w:ind w:left="1276"/>
        <w:rPr>
          <w:rFonts w:cs="Arial"/>
          <w:bCs/>
          <w:szCs w:val="24"/>
        </w:rPr>
      </w:pPr>
      <w:r>
        <w:rPr>
          <w:rFonts w:cs="Arial"/>
          <w:bCs/>
        </w:rPr>
        <w:t>£2</w:t>
      </w:r>
      <w:r w:rsidR="00C21509">
        <w:rPr>
          <w:rFonts w:cs="Arial"/>
          <w:bCs/>
        </w:rPr>
        <w:t>31</w:t>
      </w:r>
      <w:r>
        <w:rPr>
          <w:rFonts w:cs="Arial"/>
          <w:bCs/>
        </w:rPr>
        <w:t>k</w:t>
      </w:r>
      <w:r w:rsidR="00C21509">
        <w:rPr>
          <w:rFonts w:cs="Arial"/>
          <w:bCs/>
        </w:rPr>
        <w:t xml:space="preserve"> (net)</w:t>
      </w:r>
      <w:r>
        <w:rPr>
          <w:rFonts w:cs="Arial"/>
          <w:bCs/>
        </w:rPr>
        <w:t xml:space="preserve"> at the Harrow Museum – with the exception of £1</w:t>
      </w:r>
      <w:r w:rsidR="00C21509">
        <w:rPr>
          <w:rFonts w:cs="Arial"/>
          <w:bCs/>
        </w:rPr>
        <w:t>2</w:t>
      </w:r>
      <w:r>
        <w:rPr>
          <w:rFonts w:cs="Arial"/>
          <w:bCs/>
        </w:rPr>
        <w:t xml:space="preserve">k which is the additional cost of cleaning and sanitising works required at the museum, the </w:t>
      </w:r>
      <w:r w:rsidR="005C7899">
        <w:rPr>
          <w:rFonts w:cs="Arial"/>
          <w:bCs/>
        </w:rPr>
        <w:t>remainder</w:t>
      </w:r>
      <w:r>
        <w:rPr>
          <w:rFonts w:cs="Arial"/>
          <w:bCs/>
        </w:rPr>
        <w:t xml:space="preserve"> of £</w:t>
      </w:r>
      <w:r w:rsidR="00C21509">
        <w:rPr>
          <w:rFonts w:cs="Arial"/>
          <w:bCs/>
        </w:rPr>
        <w:t>464</w:t>
      </w:r>
      <w:r>
        <w:rPr>
          <w:rFonts w:cs="Arial"/>
          <w:bCs/>
        </w:rPr>
        <w:t>k relates to loss of income from wedding bookings and other events being cancelled</w:t>
      </w:r>
      <w:r w:rsidRPr="00C21509">
        <w:rPr>
          <w:rFonts w:cs="Arial"/>
          <w:bCs/>
          <w:szCs w:val="24"/>
        </w:rPr>
        <w:t>.</w:t>
      </w:r>
      <w:r w:rsidR="00C21509" w:rsidRPr="00C21509">
        <w:rPr>
          <w:rFonts w:cs="Arial"/>
          <w:bCs/>
          <w:szCs w:val="24"/>
        </w:rPr>
        <w:t xml:space="preserve"> </w:t>
      </w:r>
      <w:r w:rsidR="00C21509" w:rsidRPr="00E54898">
        <w:rPr>
          <w:rFonts w:cs="Arial"/>
          <w:szCs w:val="24"/>
        </w:rPr>
        <w:t xml:space="preserve">This </w:t>
      </w:r>
      <w:r w:rsidR="00C21509">
        <w:rPr>
          <w:rFonts w:cs="Arial"/>
          <w:szCs w:val="24"/>
        </w:rPr>
        <w:t>is</w:t>
      </w:r>
      <w:r w:rsidR="00C21509" w:rsidRPr="00E54898">
        <w:rPr>
          <w:rFonts w:cs="Arial"/>
          <w:szCs w:val="24"/>
        </w:rPr>
        <w:t xml:space="preserve"> partially offset by a one off Cultural Recovery Fund successfully applied for from the Arts Council (£244k).</w:t>
      </w:r>
    </w:p>
    <w:p w14:paraId="02C4392E" w14:textId="77777777" w:rsidR="00FB17C8" w:rsidRPr="00142AC9" w:rsidRDefault="00FB17C8" w:rsidP="00B97507">
      <w:pPr>
        <w:pStyle w:val="ListParagraph"/>
        <w:ind w:left="1276"/>
        <w:rPr>
          <w:rFonts w:cs="Arial"/>
          <w:bCs/>
        </w:rPr>
      </w:pPr>
    </w:p>
    <w:p w14:paraId="38507C7A" w14:textId="41C72802" w:rsidR="00FB17C8" w:rsidRDefault="00FB17C8" w:rsidP="00B97507">
      <w:pPr>
        <w:pStyle w:val="ListParagraph"/>
        <w:numPr>
          <w:ilvl w:val="0"/>
          <w:numId w:val="16"/>
        </w:numPr>
        <w:ind w:left="1276"/>
        <w:rPr>
          <w:rFonts w:cs="Arial"/>
          <w:bCs/>
        </w:rPr>
      </w:pPr>
      <w:r>
        <w:rPr>
          <w:rFonts w:cs="Arial"/>
          <w:bCs/>
        </w:rPr>
        <w:t>£1</w:t>
      </w:r>
      <w:r w:rsidR="00830047">
        <w:rPr>
          <w:rFonts w:cs="Arial"/>
          <w:bCs/>
        </w:rPr>
        <w:t>90</w:t>
      </w:r>
      <w:r>
        <w:rPr>
          <w:rFonts w:cs="Arial"/>
          <w:bCs/>
        </w:rPr>
        <w:t xml:space="preserve">k </w:t>
      </w:r>
      <w:r w:rsidR="007150B2">
        <w:rPr>
          <w:rFonts w:cs="Arial"/>
          <w:bCs/>
        </w:rPr>
        <w:t>in Libraries with £</w:t>
      </w:r>
      <w:r w:rsidR="00830047">
        <w:rPr>
          <w:rFonts w:cs="Arial"/>
          <w:bCs/>
        </w:rPr>
        <w:t>84</w:t>
      </w:r>
      <w:r w:rsidR="007150B2">
        <w:rPr>
          <w:rFonts w:cs="Arial"/>
          <w:bCs/>
        </w:rPr>
        <w:t>k relating to loss of oncome and £</w:t>
      </w:r>
      <w:r w:rsidR="00830047">
        <w:rPr>
          <w:rFonts w:cs="Arial"/>
          <w:bCs/>
        </w:rPr>
        <w:t>106</w:t>
      </w:r>
      <w:r w:rsidR="007150B2">
        <w:rPr>
          <w:rFonts w:cs="Arial"/>
          <w:bCs/>
        </w:rPr>
        <w:t>k additional pressure forecast as a result of cleaning cost to be incurred.</w:t>
      </w:r>
    </w:p>
    <w:p w14:paraId="18DFEB3C" w14:textId="77777777" w:rsidR="007150B2" w:rsidRPr="00142AC9" w:rsidRDefault="007150B2" w:rsidP="00B97507">
      <w:pPr>
        <w:pStyle w:val="ListParagraph"/>
        <w:ind w:left="1276"/>
        <w:rPr>
          <w:rFonts w:cs="Arial"/>
          <w:bCs/>
        </w:rPr>
      </w:pPr>
    </w:p>
    <w:p w14:paraId="5B244109" w14:textId="6959C377" w:rsidR="007150B2" w:rsidRDefault="007150B2" w:rsidP="00B97507">
      <w:pPr>
        <w:pStyle w:val="ListParagraph"/>
        <w:numPr>
          <w:ilvl w:val="0"/>
          <w:numId w:val="16"/>
        </w:numPr>
        <w:ind w:left="1276"/>
        <w:rPr>
          <w:rFonts w:cs="Arial"/>
          <w:bCs/>
        </w:rPr>
      </w:pPr>
      <w:r>
        <w:rPr>
          <w:rFonts w:cs="Arial"/>
          <w:bCs/>
        </w:rPr>
        <w:t>£</w:t>
      </w:r>
      <w:r w:rsidR="00830047">
        <w:rPr>
          <w:rFonts w:cs="Arial"/>
          <w:bCs/>
        </w:rPr>
        <w:t>82</w:t>
      </w:r>
      <w:r>
        <w:rPr>
          <w:rFonts w:cs="Arial"/>
          <w:bCs/>
        </w:rPr>
        <w:t>k for Clean and Green as fewer participants make use of Council facilities across the Borough and income is lost (£</w:t>
      </w:r>
      <w:r w:rsidR="00830047">
        <w:rPr>
          <w:rFonts w:cs="Arial"/>
          <w:bCs/>
        </w:rPr>
        <w:t>74</w:t>
      </w:r>
      <w:r>
        <w:rPr>
          <w:rFonts w:cs="Arial"/>
          <w:bCs/>
        </w:rPr>
        <w:t>k) with additional costs incurred (£8k) to ensure cemeteries comply with social distancing measures.</w:t>
      </w:r>
    </w:p>
    <w:p w14:paraId="52964989" w14:textId="77777777" w:rsidR="007150B2" w:rsidRPr="00142AC9" w:rsidRDefault="007150B2" w:rsidP="00B97507">
      <w:pPr>
        <w:pStyle w:val="ListParagraph"/>
        <w:ind w:left="1276"/>
        <w:rPr>
          <w:rFonts w:cs="Arial"/>
          <w:bCs/>
        </w:rPr>
      </w:pPr>
    </w:p>
    <w:p w14:paraId="0318342D" w14:textId="3371AD37" w:rsidR="007150B2" w:rsidRDefault="007150B2" w:rsidP="00B97507">
      <w:pPr>
        <w:pStyle w:val="ListParagraph"/>
        <w:numPr>
          <w:ilvl w:val="0"/>
          <w:numId w:val="16"/>
        </w:numPr>
        <w:ind w:left="1276"/>
        <w:rPr>
          <w:rFonts w:cs="Arial"/>
          <w:bCs/>
        </w:rPr>
      </w:pPr>
      <w:r>
        <w:rPr>
          <w:rFonts w:cs="Arial"/>
          <w:bCs/>
        </w:rPr>
        <w:t>£</w:t>
      </w:r>
      <w:r w:rsidR="00830047">
        <w:rPr>
          <w:rFonts w:cs="Arial"/>
          <w:bCs/>
        </w:rPr>
        <w:t>250</w:t>
      </w:r>
      <w:r>
        <w:rPr>
          <w:rFonts w:cs="Arial"/>
          <w:bCs/>
        </w:rPr>
        <w:t xml:space="preserve">k in </w:t>
      </w:r>
      <w:r w:rsidR="00830047">
        <w:rPr>
          <w:rFonts w:cs="Arial"/>
          <w:bCs/>
        </w:rPr>
        <w:t xml:space="preserve">Building Control </w:t>
      </w:r>
      <w:r>
        <w:rPr>
          <w:rFonts w:cs="Arial"/>
          <w:bCs/>
        </w:rPr>
        <w:t xml:space="preserve"> with fewer applications being received.</w:t>
      </w:r>
    </w:p>
    <w:p w14:paraId="3C16EE3F" w14:textId="77777777" w:rsidR="007150B2" w:rsidRPr="00142AC9" w:rsidRDefault="007150B2" w:rsidP="00B97507">
      <w:pPr>
        <w:pStyle w:val="ListParagraph"/>
        <w:ind w:left="1276"/>
        <w:rPr>
          <w:rFonts w:cs="Arial"/>
          <w:bCs/>
        </w:rPr>
      </w:pPr>
    </w:p>
    <w:p w14:paraId="2F536B7C" w14:textId="53658C8A" w:rsidR="00162CDA" w:rsidRPr="00366E76" w:rsidRDefault="00DA1094" w:rsidP="00B97507">
      <w:pPr>
        <w:pStyle w:val="ListParagraph"/>
        <w:numPr>
          <w:ilvl w:val="0"/>
          <w:numId w:val="16"/>
        </w:numPr>
        <w:ind w:left="1276"/>
        <w:rPr>
          <w:rFonts w:cs="Arial"/>
          <w:bCs/>
          <w:szCs w:val="24"/>
        </w:rPr>
      </w:pPr>
      <w:r w:rsidRPr="00366E76">
        <w:rPr>
          <w:rFonts w:cs="Arial"/>
          <w:bCs/>
          <w:szCs w:val="24"/>
        </w:rPr>
        <w:t>£</w:t>
      </w:r>
      <w:r w:rsidR="00881922" w:rsidRPr="00366E76">
        <w:rPr>
          <w:rFonts w:cs="Arial"/>
          <w:bCs/>
          <w:szCs w:val="24"/>
        </w:rPr>
        <w:t>620k</w:t>
      </w:r>
      <w:r w:rsidRPr="00366E76">
        <w:rPr>
          <w:rFonts w:cs="Arial"/>
          <w:bCs/>
          <w:szCs w:val="24"/>
        </w:rPr>
        <w:t xml:space="preserve"> in the Housing General Fund</w:t>
      </w:r>
      <w:r w:rsidR="00162CDA" w:rsidRPr="00366E76">
        <w:rPr>
          <w:rFonts w:cs="Arial"/>
          <w:bCs/>
          <w:szCs w:val="24"/>
        </w:rPr>
        <w:t xml:space="preserve"> assuming there is no second lockdown similar to that imposed in March</w:t>
      </w:r>
      <w:r w:rsidR="001D341B" w:rsidRPr="00366E76">
        <w:rPr>
          <w:rFonts w:cs="Arial"/>
          <w:bCs/>
          <w:szCs w:val="24"/>
        </w:rPr>
        <w:t xml:space="preserve"> - </w:t>
      </w:r>
      <w:r w:rsidRPr="00366E76">
        <w:rPr>
          <w:rFonts w:cs="Arial"/>
          <w:bCs/>
          <w:szCs w:val="24"/>
        </w:rPr>
        <w:t xml:space="preserve"> £</w:t>
      </w:r>
      <w:r w:rsidR="0054323D" w:rsidRPr="00366E76">
        <w:rPr>
          <w:rFonts w:cs="Arial"/>
          <w:bCs/>
          <w:szCs w:val="24"/>
        </w:rPr>
        <w:t xml:space="preserve">542k </w:t>
      </w:r>
      <w:r w:rsidRPr="00366E76">
        <w:rPr>
          <w:rFonts w:cs="Arial"/>
          <w:bCs/>
          <w:szCs w:val="24"/>
        </w:rPr>
        <w:t xml:space="preserve">for the additional cost of emergency accommodation for single homeless and rough sleepers in Bed and Breakfast and other forms of accommodation as well as support </w:t>
      </w:r>
      <w:r w:rsidRPr="00366E76">
        <w:rPr>
          <w:rFonts w:cs="Arial"/>
          <w:bCs/>
          <w:szCs w:val="24"/>
        </w:rPr>
        <w:lastRenderedPageBreak/>
        <w:t>packages; £</w:t>
      </w:r>
      <w:r w:rsidR="0054323D" w:rsidRPr="00366E76">
        <w:rPr>
          <w:rFonts w:cs="Arial"/>
          <w:bCs/>
          <w:szCs w:val="24"/>
        </w:rPr>
        <w:t>135</w:t>
      </w:r>
      <w:r w:rsidRPr="00366E76">
        <w:rPr>
          <w:rFonts w:cs="Arial"/>
          <w:bCs/>
          <w:szCs w:val="24"/>
        </w:rPr>
        <w:t>k in payments for rent top ups, rent deposits and assistance with rent and mortgage arrears and £</w:t>
      </w:r>
      <w:r w:rsidR="0054323D" w:rsidRPr="00366E76">
        <w:rPr>
          <w:rFonts w:cs="Arial"/>
          <w:bCs/>
          <w:szCs w:val="24"/>
        </w:rPr>
        <w:t>93</w:t>
      </w:r>
      <w:r w:rsidRPr="00366E76">
        <w:rPr>
          <w:rFonts w:cs="Arial"/>
          <w:bCs/>
          <w:szCs w:val="24"/>
        </w:rPr>
        <w:t xml:space="preserve">k </w:t>
      </w:r>
      <w:r w:rsidR="001D341B" w:rsidRPr="00366E76">
        <w:rPr>
          <w:rFonts w:cs="Arial"/>
          <w:bCs/>
          <w:szCs w:val="24"/>
        </w:rPr>
        <w:t xml:space="preserve">in relation to </w:t>
      </w:r>
      <w:r w:rsidR="001D341B" w:rsidRPr="00366E76">
        <w:rPr>
          <w:szCs w:val="24"/>
          <w:lang w:val="en-US"/>
        </w:rPr>
        <w:t>a</w:t>
      </w:r>
      <w:r w:rsidR="000F31C9" w:rsidRPr="00366E76">
        <w:rPr>
          <w:szCs w:val="24"/>
          <w:lang w:val="en-US"/>
        </w:rPr>
        <w:t xml:space="preserve">ccommodation leased from private landlords under Private Sector Leasing (PSL) arrangements and Council owned properties </w:t>
      </w:r>
      <w:r w:rsidR="001D341B" w:rsidRPr="00366E76">
        <w:rPr>
          <w:szCs w:val="24"/>
          <w:lang w:val="en-US"/>
        </w:rPr>
        <w:t xml:space="preserve">being </w:t>
      </w:r>
      <w:r w:rsidR="000F31C9" w:rsidRPr="00366E76">
        <w:rPr>
          <w:szCs w:val="24"/>
          <w:lang w:val="en-US"/>
        </w:rPr>
        <w:t>held vacant for up to six months in preparation for a potential second wave of infections.</w:t>
      </w:r>
    </w:p>
    <w:p w14:paraId="2E4F3024" w14:textId="77777777" w:rsidR="00162CDA" w:rsidRPr="00366E76" w:rsidRDefault="00162CDA" w:rsidP="00B97507">
      <w:pPr>
        <w:pStyle w:val="ListParagraph"/>
        <w:rPr>
          <w:rFonts w:cs="Arial"/>
          <w:szCs w:val="24"/>
          <w:lang w:val="en-US"/>
        </w:rPr>
      </w:pPr>
    </w:p>
    <w:p w14:paraId="55265EFD" w14:textId="79CD5CA0" w:rsidR="007150B2" w:rsidRPr="00366E76" w:rsidRDefault="0054323D" w:rsidP="00B97507">
      <w:pPr>
        <w:pStyle w:val="ListParagraph"/>
        <w:numPr>
          <w:ilvl w:val="0"/>
          <w:numId w:val="16"/>
        </w:numPr>
        <w:ind w:left="1276"/>
        <w:rPr>
          <w:rFonts w:cs="Arial"/>
          <w:bCs/>
          <w:szCs w:val="24"/>
        </w:rPr>
      </w:pPr>
      <w:r w:rsidRPr="00366E76">
        <w:rPr>
          <w:rFonts w:cs="Arial"/>
          <w:szCs w:val="24"/>
          <w:lang w:val="en-US"/>
        </w:rPr>
        <w:t xml:space="preserve">The Council has been successful in its application for  additional grant support for rough sleepers through the MHCLG Next Steps Accommodation </w:t>
      </w:r>
      <w:proofErr w:type="spellStart"/>
      <w:r w:rsidRPr="00366E76">
        <w:rPr>
          <w:rFonts w:cs="Arial"/>
          <w:szCs w:val="24"/>
          <w:lang w:val="en-US"/>
        </w:rPr>
        <w:t>Programme</w:t>
      </w:r>
      <w:proofErr w:type="spellEnd"/>
      <w:r w:rsidRPr="00366E76">
        <w:rPr>
          <w:rFonts w:cs="Arial"/>
          <w:szCs w:val="24"/>
          <w:lang w:val="en-US"/>
        </w:rPr>
        <w:t xml:space="preserve"> (NSAP) and has been awarded £150,000 to be spent in this financial year. This has helped reduce the previously reported COVID-19 pressure of £1m to £620k</w:t>
      </w:r>
    </w:p>
    <w:p w14:paraId="540DB775" w14:textId="0D0198DB" w:rsidR="00F6344A" w:rsidRDefault="00F6344A" w:rsidP="00B97507">
      <w:pPr>
        <w:pStyle w:val="ListParagraph"/>
        <w:rPr>
          <w:rFonts w:cs="Arial"/>
          <w:bCs/>
          <w:highlight w:val="yellow"/>
        </w:rPr>
      </w:pPr>
    </w:p>
    <w:p w14:paraId="42A47E26" w14:textId="7B1C1147" w:rsidR="00FE216A" w:rsidRPr="009A7E9D" w:rsidRDefault="009A7E9D" w:rsidP="00B97507">
      <w:pPr>
        <w:pStyle w:val="ListParagraph"/>
        <w:numPr>
          <w:ilvl w:val="1"/>
          <w:numId w:val="17"/>
        </w:numPr>
        <w:ind w:left="284"/>
        <w:rPr>
          <w:rFonts w:cs="Arial"/>
          <w:bCs/>
          <w:szCs w:val="24"/>
        </w:rPr>
      </w:pPr>
      <w:r>
        <w:rPr>
          <w:rFonts w:cs="Arial"/>
          <w:szCs w:val="24"/>
        </w:rPr>
        <w:t>T</w:t>
      </w:r>
      <w:r w:rsidR="00FE216A" w:rsidRPr="009A7E9D">
        <w:rPr>
          <w:rFonts w:cs="Arial"/>
          <w:szCs w:val="24"/>
        </w:rPr>
        <w:t xml:space="preserve">he financial impact of COVID-19 on the directorate overspend pressures has reduced down from </w:t>
      </w:r>
      <w:r w:rsidR="00FE216A" w:rsidRPr="009A7E9D">
        <w:rPr>
          <w:rFonts w:cs="Arial"/>
          <w:bCs/>
          <w:szCs w:val="24"/>
        </w:rPr>
        <w:t>£13.095m in Q1 to £11.</w:t>
      </w:r>
      <w:r w:rsidR="001A0FF1" w:rsidRPr="009A7E9D">
        <w:rPr>
          <w:rFonts w:cs="Arial"/>
          <w:bCs/>
          <w:szCs w:val="24"/>
        </w:rPr>
        <w:t>689</w:t>
      </w:r>
      <w:r w:rsidR="00FE216A" w:rsidRPr="009A7E9D">
        <w:rPr>
          <w:rFonts w:cs="Arial"/>
          <w:bCs/>
          <w:szCs w:val="24"/>
        </w:rPr>
        <w:t>m in Q2, a movement of £</w:t>
      </w:r>
      <w:r w:rsidR="001A0FF1" w:rsidRPr="009A7E9D">
        <w:rPr>
          <w:rFonts w:cs="Arial"/>
          <w:bCs/>
          <w:szCs w:val="24"/>
        </w:rPr>
        <w:t>1</w:t>
      </w:r>
      <w:r w:rsidR="00FE216A" w:rsidRPr="009A7E9D">
        <w:rPr>
          <w:rFonts w:cs="Arial"/>
          <w:bCs/>
          <w:szCs w:val="24"/>
        </w:rPr>
        <w:t>.</w:t>
      </w:r>
      <w:r w:rsidR="001A0FF1" w:rsidRPr="009A7E9D">
        <w:rPr>
          <w:rFonts w:cs="Arial"/>
          <w:bCs/>
          <w:szCs w:val="24"/>
        </w:rPr>
        <w:t>406</w:t>
      </w:r>
      <w:r w:rsidR="00FE216A" w:rsidRPr="009A7E9D">
        <w:rPr>
          <w:rFonts w:cs="Arial"/>
          <w:bCs/>
          <w:szCs w:val="24"/>
        </w:rPr>
        <w:t>m, due mainly to the following reasons:</w:t>
      </w:r>
    </w:p>
    <w:p w14:paraId="3D83FF3B" w14:textId="77777777" w:rsidR="00FE216A" w:rsidRPr="00E54898" w:rsidRDefault="00FE216A" w:rsidP="00B97507">
      <w:pPr>
        <w:pStyle w:val="ListParagraph"/>
        <w:ind w:left="360"/>
        <w:rPr>
          <w:rFonts w:cs="Arial"/>
          <w:bCs/>
          <w:szCs w:val="24"/>
        </w:rPr>
      </w:pPr>
    </w:p>
    <w:p w14:paraId="3B88456E" w14:textId="5E430E49" w:rsidR="00FE216A" w:rsidRDefault="00FE216A" w:rsidP="00B97507">
      <w:pPr>
        <w:pStyle w:val="NoSpacing"/>
        <w:numPr>
          <w:ilvl w:val="0"/>
          <w:numId w:val="28"/>
        </w:numPr>
        <w:ind w:left="1276"/>
        <w:rPr>
          <w:rFonts w:ascii="Arial" w:hAnsi="Arial" w:cs="Arial"/>
          <w:sz w:val="24"/>
          <w:szCs w:val="24"/>
        </w:rPr>
      </w:pPr>
      <w:r w:rsidRPr="00E54898">
        <w:rPr>
          <w:rFonts w:ascii="Arial" w:hAnsi="Arial" w:cs="Arial"/>
          <w:sz w:val="24"/>
          <w:szCs w:val="24"/>
        </w:rPr>
        <w:t xml:space="preserve">Parking Services, </w:t>
      </w:r>
      <w:r w:rsidR="00F360E8">
        <w:rPr>
          <w:rFonts w:ascii="Arial" w:hAnsi="Arial" w:cs="Arial"/>
          <w:sz w:val="24"/>
          <w:szCs w:val="24"/>
        </w:rPr>
        <w:t>(</w:t>
      </w:r>
      <w:r w:rsidRPr="00E54898">
        <w:rPr>
          <w:rFonts w:ascii="Arial" w:hAnsi="Arial" w:cs="Arial"/>
          <w:sz w:val="24"/>
          <w:szCs w:val="24"/>
        </w:rPr>
        <w:t>£1.190m</w:t>
      </w:r>
      <w:r w:rsidR="00F360E8">
        <w:rPr>
          <w:rFonts w:ascii="Arial" w:hAnsi="Arial" w:cs="Arial"/>
          <w:sz w:val="24"/>
          <w:szCs w:val="24"/>
        </w:rPr>
        <w:t>)</w:t>
      </w:r>
      <w:r w:rsidRPr="00E54898">
        <w:rPr>
          <w:rFonts w:ascii="Arial" w:hAnsi="Arial" w:cs="Arial"/>
          <w:sz w:val="24"/>
          <w:szCs w:val="24"/>
        </w:rPr>
        <w:t xml:space="preserve"> – the forecast income shortfall has reduced due to improvements in actual PCN income over the summer period</w:t>
      </w:r>
    </w:p>
    <w:p w14:paraId="59D896B2" w14:textId="651A0ED7" w:rsidR="001A0FF1" w:rsidRDefault="001A0FF1" w:rsidP="00B97507">
      <w:pPr>
        <w:pStyle w:val="NoSpacing"/>
        <w:ind w:left="1276"/>
        <w:rPr>
          <w:rFonts w:ascii="Arial" w:hAnsi="Arial" w:cs="Arial"/>
          <w:sz w:val="24"/>
          <w:szCs w:val="24"/>
        </w:rPr>
      </w:pPr>
    </w:p>
    <w:p w14:paraId="24690C40" w14:textId="75B90169" w:rsidR="00FE216A" w:rsidRPr="00E54898" w:rsidRDefault="00FE216A" w:rsidP="00B97507">
      <w:pPr>
        <w:pStyle w:val="NoSpacing"/>
        <w:numPr>
          <w:ilvl w:val="0"/>
          <w:numId w:val="28"/>
        </w:numPr>
        <w:ind w:left="1276"/>
        <w:rPr>
          <w:rFonts w:ascii="Arial" w:hAnsi="Arial" w:cs="Arial"/>
          <w:sz w:val="24"/>
          <w:szCs w:val="24"/>
        </w:rPr>
      </w:pPr>
      <w:r w:rsidRPr="00E54898">
        <w:rPr>
          <w:rFonts w:ascii="Arial" w:hAnsi="Arial" w:cs="Arial"/>
          <w:sz w:val="24"/>
          <w:szCs w:val="24"/>
        </w:rPr>
        <w:t xml:space="preserve">Planning Services, </w:t>
      </w:r>
      <w:r w:rsidR="00F360E8">
        <w:rPr>
          <w:rFonts w:ascii="Arial" w:hAnsi="Arial" w:cs="Arial"/>
          <w:sz w:val="24"/>
          <w:szCs w:val="24"/>
        </w:rPr>
        <w:t>(</w:t>
      </w:r>
      <w:r w:rsidRPr="00E54898">
        <w:rPr>
          <w:rFonts w:ascii="Arial" w:hAnsi="Arial" w:cs="Arial"/>
          <w:sz w:val="24"/>
          <w:szCs w:val="24"/>
        </w:rPr>
        <w:t>£400k</w:t>
      </w:r>
      <w:r w:rsidR="00F360E8">
        <w:rPr>
          <w:rFonts w:ascii="Arial" w:hAnsi="Arial" w:cs="Arial"/>
          <w:sz w:val="24"/>
          <w:szCs w:val="24"/>
        </w:rPr>
        <w:t>)</w:t>
      </w:r>
      <w:r w:rsidRPr="00E54898">
        <w:rPr>
          <w:rFonts w:ascii="Arial" w:hAnsi="Arial" w:cs="Arial"/>
          <w:sz w:val="24"/>
          <w:szCs w:val="24"/>
        </w:rPr>
        <w:t xml:space="preserve"> – income from planning applications is now expected to achieve full budget</w:t>
      </w:r>
    </w:p>
    <w:p w14:paraId="6D07AAEB" w14:textId="77777777" w:rsidR="00FE216A" w:rsidRPr="00E54898" w:rsidRDefault="00FE216A" w:rsidP="00B97507">
      <w:pPr>
        <w:pStyle w:val="NoSpacing"/>
        <w:ind w:left="1276"/>
        <w:rPr>
          <w:rFonts w:ascii="Arial" w:hAnsi="Arial" w:cs="Arial"/>
          <w:sz w:val="24"/>
          <w:szCs w:val="24"/>
        </w:rPr>
      </w:pPr>
    </w:p>
    <w:p w14:paraId="5A34F800" w14:textId="57E1347D" w:rsidR="00FE216A" w:rsidRPr="00F360E8" w:rsidRDefault="00FE216A" w:rsidP="00B97507">
      <w:pPr>
        <w:pStyle w:val="NoSpacing"/>
        <w:numPr>
          <w:ilvl w:val="0"/>
          <w:numId w:val="28"/>
        </w:numPr>
        <w:ind w:left="1276"/>
        <w:rPr>
          <w:rFonts w:ascii="Arial" w:eastAsia="Times New Roman" w:hAnsi="Arial" w:cs="Arial"/>
          <w:sz w:val="24"/>
          <w:szCs w:val="24"/>
        </w:rPr>
      </w:pPr>
      <w:r w:rsidRPr="00E54898">
        <w:rPr>
          <w:rFonts w:ascii="Arial" w:hAnsi="Arial" w:cs="Arial"/>
          <w:sz w:val="24"/>
          <w:szCs w:val="24"/>
        </w:rPr>
        <w:t xml:space="preserve">Housing, </w:t>
      </w:r>
      <w:r w:rsidR="00F360E8">
        <w:rPr>
          <w:rFonts w:ascii="Arial" w:hAnsi="Arial" w:cs="Arial"/>
          <w:sz w:val="24"/>
          <w:szCs w:val="24"/>
        </w:rPr>
        <w:t>(</w:t>
      </w:r>
      <w:r w:rsidRPr="00E54898">
        <w:rPr>
          <w:rFonts w:ascii="Arial" w:hAnsi="Arial" w:cs="Arial"/>
          <w:sz w:val="24"/>
          <w:szCs w:val="24"/>
        </w:rPr>
        <w:t>£380k</w:t>
      </w:r>
      <w:r w:rsidR="00F360E8">
        <w:rPr>
          <w:rFonts w:ascii="Arial" w:hAnsi="Arial" w:cs="Arial"/>
          <w:sz w:val="24"/>
          <w:szCs w:val="24"/>
        </w:rPr>
        <w:t>)</w:t>
      </w:r>
      <w:r w:rsidRPr="00E54898">
        <w:rPr>
          <w:rFonts w:ascii="Arial" w:hAnsi="Arial" w:cs="Arial"/>
          <w:sz w:val="24"/>
          <w:szCs w:val="24"/>
        </w:rPr>
        <w:t xml:space="preserve"> - </w:t>
      </w:r>
      <w:r w:rsidRPr="00E54898">
        <w:rPr>
          <w:rFonts w:ascii="Arial" w:eastAsia="Times New Roman" w:hAnsi="Arial" w:cs="Arial"/>
          <w:color w:val="000000"/>
          <w:sz w:val="24"/>
          <w:szCs w:val="24"/>
          <w:lang w:eastAsia="en-GB"/>
        </w:rPr>
        <w:t>A reduction in the forecast costs of accommodating single homeless and rough sleepers.</w:t>
      </w:r>
    </w:p>
    <w:p w14:paraId="36D1C7AE" w14:textId="77777777" w:rsidR="00F360E8" w:rsidRDefault="00F360E8" w:rsidP="00B97507">
      <w:pPr>
        <w:pStyle w:val="ListParagraph"/>
        <w:rPr>
          <w:rFonts w:cs="Arial"/>
          <w:szCs w:val="24"/>
        </w:rPr>
      </w:pPr>
    </w:p>
    <w:p w14:paraId="28E62578" w14:textId="77777777" w:rsidR="00F360E8" w:rsidRPr="00E54898" w:rsidRDefault="00F360E8" w:rsidP="00B97507">
      <w:pPr>
        <w:pStyle w:val="NoSpacing"/>
        <w:numPr>
          <w:ilvl w:val="0"/>
          <w:numId w:val="28"/>
        </w:numPr>
        <w:ind w:left="1276"/>
        <w:rPr>
          <w:rFonts w:ascii="Arial" w:hAnsi="Arial" w:cs="Arial"/>
          <w:sz w:val="24"/>
          <w:szCs w:val="24"/>
        </w:rPr>
      </w:pPr>
      <w:r w:rsidRPr="00E54898">
        <w:rPr>
          <w:rFonts w:ascii="Arial" w:hAnsi="Arial" w:cs="Arial"/>
          <w:sz w:val="24"/>
          <w:szCs w:val="24"/>
        </w:rPr>
        <w:t>Facilities Management, £612k - additional cleaning and fogging of £300k and works associated with the fire risk assessments of £312k for Civic Centre.</w:t>
      </w:r>
    </w:p>
    <w:p w14:paraId="763E6DF8" w14:textId="6E2BFEC8" w:rsidR="00F6344A" w:rsidRPr="00487CDB" w:rsidRDefault="00B97507" w:rsidP="00B97507">
      <w:pPr>
        <w:pStyle w:val="ListParagraph"/>
        <w:spacing w:before="240"/>
        <w:ind w:left="1179" w:hanging="612"/>
        <w:rPr>
          <w:rFonts w:cs="Arial"/>
          <w:b/>
        </w:rPr>
      </w:pPr>
      <w:r w:rsidRPr="00487CDB">
        <w:rPr>
          <w:rFonts w:cs="Arial"/>
          <w:b/>
        </w:rPr>
        <w:t>People Services</w:t>
      </w:r>
    </w:p>
    <w:p w14:paraId="1404A079" w14:textId="77777777" w:rsidR="00CE59BC" w:rsidRDefault="00CE59BC" w:rsidP="00CE59BC">
      <w:pPr>
        <w:pStyle w:val="ListParagraph"/>
        <w:ind w:left="567"/>
        <w:rPr>
          <w:rFonts w:cs="Arial"/>
          <w:bCs/>
        </w:rPr>
      </w:pPr>
    </w:p>
    <w:p w14:paraId="06F87D94" w14:textId="114F7151" w:rsidR="00822FA4" w:rsidRPr="009247F9" w:rsidRDefault="00F6344A" w:rsidP="00C75F94">
      <w:pPr>
        <w:pStyle w:val="ListParagraph"/>
        <w:numPr>
          <w:ilvl w:val="1"/>
          <w:numId w:val="17"/>
        </w:numPr>
        <w:ind w:left="567" w:hanging="567"/>
        <w:rPr>
          <w:rFonts w:cs="Arial"/>
          <w:bCs/>
        </w:rPr>
      </w:pPr>
      <w:r>
        <w:rPr>
          <w:rFonts w:cs="Arial"/>
          <w:bCs/>
        </w:rPr>
        <w:t xml:space="preserve">At Quarter </w:t>
      </w:r>
      <w:r w:rsidR="00366E76">
        <w:rPr>
          <w:rFonts w:cs="Arial"/>
          <w:bCs/>
        </w:rPr>
        <w:t>2</w:t>
      </w:r>
      <w:r w:rsidRPr="007C0D59">
        <w:rPr>
          <w:rFonts w:cs="Arial"/>
          <w:szCs w:val="24"/>
        </w:rPr>
        <w:t xml:space="preserve"> </w:t>
      </w:r>
      <w:r>
        <w:rPr>
          <w:rFonts w:cs="Arial"/>
          <w:szCs w:val="24"/>
        </w:rPr>
        <w:t>the d</w:t>
      </w:r>
      <w:r w:rsidRPr="007C0D59">
        <w:rPr>
          <w:rFonts w:cs="Arial"/>
          <w:szCs w:val="24"/>
        </w:rPr>
        <w:t xml:space="preserve">irectorate is forecasting to </w:t>
      </w:r>
      <w:r w:rsidR="00953A2E">
        <w:rPr>
          <w:rFonts w:cs="Arial"/>
          <w:szCs w:val="24"/>
        </w:rPr>
        <w:t>overspen</w:t>
      </w:r>
      <w:r w:rsidR="005D55FF">
        <w:rPr>
          <w:rFonts w:cs="Arial"/>
          <w:szCs w:val="24"/>
        </w:rPr>
        <w:t>d</w:t>
      </w:r>
      <w:r w:rsidR="00953A2E">
        <w:rPr>
          <w:rFonts w:cs="Arial"/>
          <w:szCs w:val="24"/>
        </w:rPr>
        <w:t xml:space="preserve"> </w:t>
      </w:r>
      <w:r>
        <w:rPr>
          <w:rFonts w:cs="Arial"/>
          <w:szCs w:val="24"/>
        </w:rPr>
        <w:t xml:space="preserve"> by £</w:t>
      </w:r>
      <w:r w:rsidR="00953A2E">
        <w:rPr>
          <w:rFonts w:cs="Arial"/>
          <w:szCs w:val="24"/>
        </w:rPr>
        <w:t>192</w:t>
      </w:r>
      <w:r>
        <w:rPr>
          <w:rFonts w:cs="Arial"/>
          <w:szCs w:val="24"/>
        </w:rPr>
        <w:t xml:space="preserve">k </w:t>
      </w:r>
      <w:r w:rsidRPr="00D6048E">
        <w:rPr>
          <w:szCs w:val="24"/>
        </w:rPr>
        <w:t xml:space="preserve">however </w:t>
      </w:r>
      <w:r w:rsidR="00294AE9">
        <w:rPr>
          <w:szCs w:val="24"/>
        </w:rPr>
        <w:t xml:space="preserve"> </w:t>
      </w:r>
      <w:r w:rsidRPr="00D6048E">
        <w:rPr>
          <w:szCs w:val="24"/>
        </w:rPr>
        <w:t xml:space="preserve">including the </w:t>
      </w:r>
      <w:r w:rsidR="00685F8B">
        <w:rPr>
          <w:szCs w:val="24"/>
        </w:rPr>
        <w:t xml:space="preserve">COVID-19 </w:t>
      </w:r>
      <w:r w:rsidRPr="00D6048E">
        <w:rPr>
          <w:szCs w:val="24"/>
        </w:rPr>
        <w:t>impact on services of £</w:t>
      </w:r>
      <w:r w:rsidR="00AC666D">
        <w:rPr>
          <w:szCs w:val="24"/>
        </w:rPr>
        <w:t>5.904</w:t>
      </w:r>
      <w:r w:rsidR="00685F8B">
        <w:rPr>
          <w:szCs w:val="24"/>
        </w:rPr>
        <w:t>m, the d</w:t>
      </w:r>
      <w:r w:rsidRPr="00D6048E">
        <w:rPr>
          <w:szCs w:val="24"/>
        </w:rPr>
        <w:t>irectorate is forecasting a total overspend of £</w:t>
      </w:r>
      <w:r w:rsidR="00AC666D">
        <w:rPr>
          <w:szCs w:val="24"/>
        </w:rPr>
        <w:t>6.096</w:t>
      </w:r>
      <w:r w:rsidRPr="00D6048E">
        <w:rPr>
          <w:szCs w:val="24"/>
        </w:rPr>
        <w:t>m</w:t>
      </w:r>
      <w:r w:rsidR="009247F9">
        <w:rPr>
          <w:szCs w:val="24"/>
        </w:rPr>
        <w:t>:</w:t>
      </w:r>
    </w:p>
    <w:p w14:paraId="468CDB6A" w14:textId="24CA5BC2" w:rsidR="00F6344A" w:rsidRDefault="00F6344A" w:rsidP="00F6344A">
      <w:pPr>
        <w:pStyle w:val="ListParagraph"/>
        <w:ind w:left="460"/>
        <w:rPr>
          <w:szCs w:val="24"/>
        </w:rPr>
      </w:pPr>
    </w:p>
    <w:p w14:paraId="022EEAB0" w14:textId="3E3CDAFD" w:rsidR="00F6344A" w:rsidRPr="006A200B" w:rsidRDefault="006A200B" w:rsidP="006A200B">
      <w:pPr>
        <w:ind w:firstLine="567"/>
        <w:rPr>
          <w:b/>
          <w:bCs/>
          <w:szCs w:val="24"/>
        </w:rPr>
      </w:pPr>
      <w:r w:rsidRPr="006A200B">
        <w:rPr>
          <w:b/>
          <w:bCs/>
          <w:szCs w:val="24"/>
        </w:rPr>
        <w:t xml:space="preserve">Table 4: </w:t>
      </w:r>
      <w:r w:rsidR="00F6344A" w:rsidRPr="006A200B">
        <w:rPr>
          <w:b/>
          <w:bCs/>
          <w:szCs w:val="24"/>
        </w:rPr>
        <w:t xml:space="preserve">People’s Services Revenue Monitoring Quarter </w:t>
      </w:r>
      <w:r w:rsidR="00366E76">
        <w:rPr>
          <w:b/>
          <w:bCs/>
          <w:szCs w:val="24"/>
        </w:rPr>
        <w:t>2</w:t>
      </w:r>
    </w:p>
    <w:tbl>
      <w:tblPr>
        <w:tblW w:w="9190" w:type="dxa"/>
        <w:tblInd w:w="557" w:type="dxa"/>
        <w:tblLook w:val="04A0" w:firstRow="1" w:lastRow="0" w:firstColumn="1" w:lastColumn="0" w:noHBand="0" w:noVBand="1"/>
        <w:tblCaption w:val="Table 4: People’s Services Revenue Monitoring Quarter 2"/>
      </w:tblPr>
      <w:tblGrid>
        <w:gridCol w:w="2245"/>
        <w:gridCol w:w="1583"/>
        <w:gridCol w:w="1275"/>
        <w:gridCol w:w="1276"/>
        <w:gridCol w:w="1418"/>
        <w:gridCol w:w="1393"/>
      </w:tblGrid>
      <w:tr w:rsidR="00685F8B" w:rsidRPr="003E2127" w14:paraId="4DA2EDBA" w14:textId="77777777" w:rsidTr="00B97507">
        <w:trPr>
          <w:trHeight w:val="1200"/>
        </w:trPr>
        <w:tc>
          <w:tcPr>
            <w:tcW w:w="2245" w:type="dxa"/>
            <w:tcBorders>
              <w:top w:val="single" w:sz="8" w:space="0" w:color="auto"/>
              <w:left w:val="single" w:sz="8" w:space="0" w:color="auto"/>
              <w:bottom w:val="nil"/>
              <w:right w:val="single" w:sz="8" w:space="0" w:color="auto"/>
            </w:tcBorders>
          </w:tcPr>
          <w:p w14:paraId="50743E99" w14:textId="17BFC321" w:rsidR="00685F8B" w:rsidRPr="00685F8B" w:rsidRDefault="00685F8B" w:rsidP="00161FB7">
            <w:pPr>
              <w:jc w:val="center"/>
              <w:rPr>
                <w:rFonts w:cs="Arial"/>
                <w:color w:val="000000"/>
                <w:sz w:val="22"/>
                <w:szCs w:val="22"/>
                <w:lang w:eastAsia="en-GB"/>
              </w:rPr>
            </w:pPr>
            <w:r w:rsidRPr="00685F8B">
              <w:rPr>
                <w:rFonts w:cs="Arial"/>
                <w:b/>
                <w:color w:val="000000"/>
                <w:sz w:val="22"/>
                <w:szCs w:val="22"/>
                <w:lang w:eastAsia="en-GB"/>
              </w:rPr>
              <w:t>Division</w:t>
            </w:r>
          </w:p>
        </w:tc>
        <w:tc>
          <w:tcPr>
            <w:tcW w:w="1583" w:type="dxa"/>
            <w:tcBorders>
              <w:top w:val="single" w:sz="8" w:space="0" w:color="auto"/>
              <w:left w:val="single" w:sz="8" w:space="0" w:color="auto"/>
              <w:bottom w:val="nil"/>
              <w:right w:val="single" w:sz="8" w:space="0" w:color="auto"/>
            </w:tcBorders>
            <w:shd w:val="clear" w:color="auto" w:fill="auto"/>
            <w:hideMark/>
          </w:tcPr>
          <w:p w14:paraId="32AD7772" w14:textId="77777777" w:rsidR="00685F8B" w:rsidRPr="00685F8B" w:rsidRDefault="00685F8B" w:rsidP="00685F8B">
            <w:pPr>
              <w:jc w:val="center"/>
              <w:rPr>
                <w:rFonts w:cs="Arial"/>
                <w:b/>
                <w:color w:val="000000"/>
                <w:sz w:val="22"/>
                <w:szCs w:val="22"/>
                <w:lang w:eastAsia="en-GB"/>
              </w:rPr>
            </w:pPr>
            <w:r w:rsidRPr="00685F8B">
              <w:rPr>
                <w:rFonts w:cs="Arial"/>
                <w:b/>
                <w:color w:val="000000"/>
                <w:sz w:val="22"/>
                <w:szCs w:val="22"/>
                <w:lang w:eastAsia="en-GB"/>
              </w:rPr>
              <w:t>Revised Budget</w:t>
            </w:r>
          </w:p>
          <w:p w14:paraId="0749278C" w14:textId="77777777" w:rsidR="00685F8B" w:rsidRPr="00685F8B" w:rsidRDefault="00685F8B" w:rsidP="00685F8B">
            <w:pPr>
              <w:jc w:val="center"/>
              <w:rPr>
                <w:rFonts w:cs="Arial"/>
                <w:color w:val="000000"/>
                <w:sz w:val="22"/>
                <w:szCs w:val="22"/>
                <w:lang w:eastAsia="en-GB"/>
              </w:rPr>
            </w:pPr>
          </w:p>
        </w:tc>
        <w:tc>
          <w:tcPr>
            <w:tcW w:w="1275" w:type="dxa"/>
            <w:tcBorders>
              <w:top w:val="single" w:sz="8" w:space="0" w:color="auto"/>
              <w:left w:val="nil"/>
              <w:bottom w:val="nil"/>
              <w:right w:val="single" w:sz="8" w:space="0" w:color="auto"/>
            </w:tcBorders>
            <w:shd w:val="clear" w:color="auto" w:fill="auto"/>
            <w:hideMark/>
          </w:tcPr>
          <w:p w14:paraId="1C7ECF26" w14:textId="644C1331" w:rsidR="00685F8B" w:rsidRPr="00685F8B" w:rsidRDefault="00685F8B" w:rsidP="00685F8B">
            <w:pPr>
              <w:jc w:val="center"/>
              <w:rPr>
                <w:rFonts w:cs="Arial"/>
                <w:color w:val="000000"/>
                <w:sz w:val="22"/>
                <w:szCs w:val="22"/>
                <w:lang w:eastAsia="en-GB"/>
              </w:rPr>
            </w:pPr>
            <w:r w:rsidRPr="00685F8B">
              <w:rPr>
                <w:rFonts w:cs="Arial"/>
                <w:b/>
                <w:color w:val="000000"/>
                <w:sz w:val="22"/>
                <w:szCs w:val="22"/>
                <w:lang w:eastAsia="en-GB"/>
              </w:rPr>
              <w:t xml:space="preserve">Net Forecast Spend At Quarter </w:t>
            </w:r>
            <w:r w:rsidR="00AC666D">
              <w:rPr>
                <w:rFonts w:cs="Arial"/>
                <w:b/>
                <w:color w:val="000000"/>
                <w:sz w:val="22"/>
                <w:szCs w:val="22"/>
                <w:lang w:eastAsia="en-GB"/>
              </w:rPr>
              <w:t>2</w:t>
            </w:r>
          </w:p>
        </w:tc>
        <w:tc>
          <w:tcPr>
            <w:tcW w:w="1276" w:type="dxa"/>
            <w:tcBorders>
              <w:top w:val="single" w:sz="8" w:space="0" w:color="auto"/>
              <w:left w:val="nil"/>
              <w:bottom w:val="nil"/>
              <w:right w:val="single" w:sz="8" w:space="0" w:color="auto"/>
            </w:tcBorders>
            <w:shd w:val="clear" w:color="auto" w:fill="auto"/>
            <w:hideMark/>
          </w:tcPr>
          <w:p w14:paraId="47DD9B81" w14:textId="0AC4B7C0" w:rsidR="00685F8B" w:rsidRPr="00685F8B" w:rsidRDefault="00685F8B" w:rsidP="00685F8B">
            <w:pPr>
              <w:jc w:val="center"/>
              <w:rPr>
                <w:rFonts w:cs="Arial"/>
                <w:color w:val="000000"/>
                <w:sz w:val="22"/>
                <w:szCs w:val="22"/>
                <w:lang w:eastAsia="en-GB"/>
              </w:rPr>
            </w:pPr>
            <w:r w:rsidRPr="00685F8B">
              <w:rPr>
                <w:rFonts w:cs="Arial"/>
                <w:b/>
                <w:color w:val="000000"/>
                <w:sz w:val="22"/>
                <w:szCs w:val="22"/>
                <w:lang w:eastAsia="en-GB"/>
              </w:rPr>
              <w:t xml:space="preserve">Quarter </w:t>
            </w:r>
            <w:r w:rsidR="00AC666D">
              <w:rPr>
                <w:rFonts w:cs="Arial"/>
                <w:b/>
                <w:color w:val="000000"/>
                <w:sz w:val="22"/>
                <w:szCs w:val="22"/>
                <w:lang w:eastAsia="en-GB"/>
              </w:rPr>
              <w:t>2</w:t>
            </w:r>
            <w:r w:rsidRPr="00685F8B">
              <w:rPr>
                <w:rFonts w:cs="Arial"/>
                <w:b/>
                <w:color w:val="000000"/>
                <w:sz w:val="22"/>
                <w:szCs w:val="22"/>
                <w:lang w:eastAsia="en-GB"/>
              </w:rPr>
              <w:t xml:space="preserve"> Variance</w:t>
            </w:r>
          </w:p>
        </w:tc>
        <w:tc>
          <w:tcPr>
            <w:tcW w:w="1418" w:type="dxa"/>
            <w:tcBorders>
              <w:top w:val="single" w:sz="8" w:space="0" w:color="auto"/>
              <w:left w:val="nil"/>
              <w:bottom w:val="nil"/>
              <w:right w:val="single" w:sz="8" w:space="0" w:color="auto"/>
            </w:tcBorders>
          </w:tcPr>
          <w:p w14:paraId="1BA36E45" w14:textId="7E49A9D1" w:rsidR="00685F8B" w:rsidRPr="00685F8B" w:rsidRDefault="00685F8B" w:rsidP="00685F8B">
            <w:pPr>
              <w:jc w:val="center"/>
              <w:rPr>
                <w:rFonts w:cs="Arial"/>
                <w:color w:val="000000"/>
                <w:sz w:val="22"/>
                <w:szCs w:val="22"/>
                <w:lang w:eastAsia="en-GB"/>
              </w:rPr>
            </w:pPr>
            <w:r w:rsidRPr="00685F8B">
              <w:rPr>
                <w:rFonts w:cs="Arial"/>
                <w:b/>
                <w:color w:val="000000"/>
                <w:sz w:val="22"/>
                <w:szCs w:val="22"/>
                <w:lang w:eastAsia="en-GB"/>
              </w:rPr>
              <w:t xml:space="preserve">Quarter </w:t>
            </w:r>
            <w:r w:rsidR="00DA2A02">
              <w:rPr>
                <w:rFonts w:cs="Arial"/>
                <w:b/>
                <w:color w:val="000000"/>
                <w:sz w:val="22"/>
                <w:szCs w:val="22"/>
                <w:lang w:eastAsia="en-GB"/>
              </w:rPr>
              <w:t>2</w:t>
            </w:r>
            <w:r w:rsidRPr="00685F8B">
              <w:rPr>
                <w:rFonts w:cs="Arial"/>
                <w:b/>
                <w:color w:val="000000"/>
                <w:sz w:val="22"/>
                <w:szCs w:val="22"/>
                <w:lang w:eastAsia="en-GB"/>
              </w:rPr>
              <w:t xml:space="preserve"> COVID-19 impact</w:t>
            </w:r>
          </w:p>
        </w:tc>
        <w:tc>
          <w:tcPr>
            <w:tcW w:w="1393" w:type="dxa"/>
            <w:tcBorders>
              <w:top w:val="single" w:sz="8" w:space="0" w:color="auto"/>
              <w:left w:val="nil"/>
              <w:bottom w:val="nil"/>
              <w:right w:val="single" w:sz="8" w:space="0" w:color="auto"/>
            </w:tcBorders>
          </w:tcPr>
          <w:p w14:paraId="67CA0EB4" w14:textId="6B04C1C4" w:rsidR="00685F8B" w:rsidRPr="00685F8B" w:rsidRDefault="00685F8B" w:rsidP="00685F8B">
            <w:pPr>
              <w:jc w:val="center"/>
              <w:rPr>
                <w:rFonts w:cs="Arial"/>
                <w:color w:val="000000"/>
                <w:sz w:val="22"/>
                <w:szCs w:val="22"/>
                <w:lang w:eastAsia="en-GB"/>
              </w:rPr>
            </w:pPr>
            <w:r w:rsidRPr="00685F8B">
              <w:rPr>
                <w:rFonts w:cs="Arial"/>
                <w:b/>
                <w:color w:val="000000"/>
                <w:sz w:val="22"/>
                <w:szCs w:val="22"/>
                <w:lang w:eastAsia="en-GB"/>
              </w:rPr>
              <w:t xml:space="preserve">Total Quarter </w:t>
            </w:r>
            <w:r w:rsidR="00DA2A02">
              <w:rPr>
                <w:rFonts w:cs="Arial"/>
                <w:b/>
                <w:color w:val="000000"/>
                <w:sz w:val="22"/>
                <w:szCs w:val="22"/>
                <w:lang w:eastAsia="en-GB"/>
              </w:rPr>
              <w:t>2</w:t>
            </w:r>
            <w:r w:rsidRPr="00685F8B">
              <w:rPr>
                <w:rFonts w:cs="Arial"/>
                <w:b/>
                <w:color w:val="000000"/>
                <w:sz w:val="22"/>
                <w:szCs w:val="22"/>
                <w:lang w:eastAsia="en-GB"/>
              </w:rPr>
              <w:t xml:space="preserve"> including COVID-19 impact</w:t>
            </w:r>
          </w:p>
        </w:tc>
      </w:tr>
      <w:tr w:rsidR="00F6344A" w:rsidRPr="003E2127" w14:paraId="2D13E301" w14:textId="77777777" w:rsidTr="00B97507">
        <w:trPr>
          <w:trHeight w:val="300"/>
        </w:trPr>
        <w:tc>
          <w:tcPr>
            <w:tcW w:w="2245" w:type="dxa"/>
            <w:tcBorders>
              <w:top w:val="single" w:sz="4" w:space="0" w:color="auto"/>
              <w:left w:val="single" w:sz="8" w:space="0" w:color="auto"/>
              <w:bottom w:val="single" w:sz="4" w:space="0" w:color="auto"/>
              <w:right w:val="single" w:sz="4" w:space="0" w:color="auto"/>
            </w:tcBorders>
          </w:tcPr>
          <w:p w14:paraId="7E86C658" w14:textId="77777777" w:rsidR="00F6344A" w:rsidRPr="00685F8B" w:rsidRDefault="00F6344A" w:rsidP="00161FB7">
            <w:pPr>
              <w:jc w:val="center"/>
              <w:rPr>
                <w:rFonts w:cs="Arial"/>
                <w:color w:val="000000"/>
                <w:sz w:val="22"/>
                <w:szCs w:val="22"/>
                <w:lang w:eastAsia="en-GB"/>
              </w:rPr>
            </w:pPr>
          </w:p>
        </w:tc>
        <w:tc>
          <w:tcPr>
            <w:tcW w:w="15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740CA4" w14:textId="77777777" w:rsidR="00F6344A" w:rsidRPr="00685F8B" w:rsidRDefault="00F6344A" w:rsidP="00161FB7">
            <w:pPr>
              <w:jc w:val="center"/>
              <w:rPr>
                <w:rFonts w:cs="Arial"/>
                <w:b/>
                <w:color w:val="000000"/>
                <w:sz w:val="22"/>
                <w:szCs w:val="22"/>
                <w:lang w:eastAsia="en-GB"/>
              </w:rPr>
            </w:pPr>
            <w:r w:rsidRPr="00685F8B">
              <w:rPr>
                <w:rFonts w:cs="Arial"/>
                <w:b/>
                <w:color w:val="000000"/>
                <w:sz w:val="22"/>
                <w:szCs w:val="22"/>
                <w:lang w:eastAsia="en-GB"/>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615ADFE" w14:textId="77777777" w:rsidR="00F6344A" w:rsidRPr="00685F8B" w:rsidRDefault="00F6344A" w:rsidP="00161FB7">
            <w:pPr>
              <w:jc w:val="center"/>
              <w:rPr>
                <w:rFonts w:cs="Arial"/>
                <w:b/>
                <w:color w:val="000000"/>
                <w:sz w:val="22"/>
                <w:szCs w:val="22"/>
                <w:lang w:eastAsia="en-GB"/>
              </w:rPr>
            </w:pPr>
            <w:r w:rsidRPr="00685F8B">
              <w:rPr>
                <w:rFonts w:cs="Arial"/>
                <w:b/>
                <w:color w:val="000000"/>
                <w:sz w:val="22"/>
                <w:szCs w:val="22"/>
                <w:lang w:eastAsia="en-GB"/>
              </w:rPr>
              <w:t>£’000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68C0CEE0" w14:textId="77777777" w:rsidR="00F6344A" w:rsidRPr="00685F8B" w:rsidRDefault="00F6344A" w:rsidP="00161FB7">
            <w:pPr>
              <w:jc w:val="center"/>
              <w:rPr>
                <w:rFonts w:cs="Arial"/>
                <w:b/>
                <w:color w:val="000000"/>
                <w:sz w:val="22"/>
                <w:szCs w:val="22"/>
                <w:lang w:eastAsia="en-GB"/>
              </w:rPr>
            </w:pPr>
            <w:r w:rsidRPr="00685F8B">
              <w:rPr>
                <w:rFonts w:cs="Arial"/>
                <w:b/>
                <w:color w:val="000000"/>
                <w:sz w:val="22"/>
                <w:szCs w:val="22"/>
                <w:lang w:eastAsia="en-GB"/>
              </w:rPr>
              <w:t>£’000</w:t>
            </w:r>
          </w:p>
        </w:tc>
        <w:tc>
          <w:tcPr>
            <w:tcW w:w="1418" w:type="dxa"/>
            <w:tcBorders>
              <w:top w:val="single" w:sz="4" w:space="0" w:color="auto"/>
              <w:left w:val="nil"/>
              <w:bottom w:val="single" w:sz="4" w:space="0" w:color="auto"/>
              <w:right w:val="single" w:sz="8" w:space="0" w:color="auto"/>
            </w:tcBorders>
          </w:tcPr>
          <w:p w14:paraId="47CD4CE7" w14:textId="77777777" w:rsidR="00F6344A" w:rsidRPr="00685F8B" w:rsidRDefault="00F6344A" w:rsidP="00161FB7">
            <w:pPr>
              <w:jc w:val="center"/>
              <w:rPr>
                <w:rFonts w:cs="Arial"/>
                <w:b/>
                <w:color w:val="000000"/>
                <w:sz w:val="22"/>
                <w:szCs w:val="22"/>
                <w:lang w:eastAsia="en-GB"/>
              </w:rPr>
            </w:pPr>
            <w:r w:rsidRPr="00685F8B">
              <w:rPr>
                <w:rFonts w:cs="Arial"/>
                <w:b/>
                <w:color w:val="000000"/>
                <w:sz w:val="22"/>
                <w:szCs w:val="22"/>
                <w:lang w:eastAsia="en-GB"/>
              </w:rPr>
              <w:t>£’000</w:t>
            </w:r>
          </w:p>
        </w:tc>
        <w:tc>
          <w:tcPr>
            <w:tcW w:w="1393" w:type="dxa"/>
            <w:tcBorders>
              <w:top w:val="single" w:sz="4" w:space="0" w:color="auto"/>
              <w:left w:val="nil"/>
              <w:bottom w:val="single" w:sz="4" w:space="0" w:color="auto"/>
              <w:right w:val="single" w:sz="8" w:space="0" w:color="auto"/>
            </w:tcBorders>
          </w:tcPr>
          <w:p w14:paraId="2A0C187B" w14:textId="77777777" w:rsidR="00F6344A" w:rsidRPr="00685F8B" w:rsidRDefault="00F6344A" w:rsidP="00161FB7">
            <w:pPr>
              <w:jc w:val="center"/>
              <w:rPr>
                <w:rFonts w:cs="Arial"/>
                <w:b/>
                <w:color w:val="000000"/>
                <w:sz w:val="22"/>
                <w:szCs w:val="22"/>
                <w:lang w:eastAsia="en-GB"/>
              </w:rPr>
            </w:pPr>
            <w:r w:rsidRPr="00685F8B">
              <w:rPr>
                <w:rFonts w:cs="Arial"/>
                <w:b/>
                <w:color w:val="000000"/>
                <w:sz w:val="22"/>
                <w:szCs w:val="22"/>
                <w:lang w:eastAsia="en-GB"/>
              </w:rPr>
              <w:t>£’000</w:t>
            </w:r>
          </w:p>
        </w:tc>
      </w:tr>
      <w:tr w:rsidR="00F6344A" w:rsidRPr="003E2127" w14:paraId="2984C18F" w14:textId="77777777" w:rsidTr="00B97507">
        <w:trPr>
          <w:trHeight w:val="300"/>
        </w:trPr>
        <w:tc>
          <w:tcPr>
            <w:tcW w:w="2245" w:type="dxa"/>
            <w:tcBorders>
              <w:top w:val="nil"/>
              <w:left w:val="single" w:sz="4" w:space="0" w:color="auto"/>
              <w:bottom w:val="single" w:sz="8" w:space="0" w:color="auto"/>
              <w:right w:val="single" w:sz="4" w:space="0" w:color="auto"/>
            </w:tcBorders>
          </w:tcPr>
          <w:p w14:paraId="0563891B" w14:textId="77777777" w:rsidR="00F6344A" w:rsidRPr="00685F8B" w:rsidRDefault="00F6344A">
            <w:pPr>
              <w:rPr>
                <w:rFonts w:cs="Arial"/>
                <w:color w:val="000000"/>
                <w:sz w:val="22"/>
                <w:szCs w:val="22"/>
                <w:lang w:eastAsia="en-GB"/>
              </w:rPr>
            </w:pPr>
          </w:p>
          <w:p w14:paraId="6EF8594E" w14:textId="012A4591" w:rsidR="00F6344A" w:rsidRPr="00685F8B" w:rsidRDefault="00F6344A">
            <w:pPr>
              <w:rPr>
                <w:rFonts w:cs="Arial"/>
                <w:color w:val="000000"/>
                <w:sz w:val="22"/>
                <w:szCs w:val="22"/>
                <w:lang w:eastAsia="en-GB"/>
              </w:rPr>
            </w:pPr>
            <w:r w:rsidRPr="00685F8B">
              <w:rPr>
                <w:rFonts w:cs="Arial"/>
                <w:color w:val="000000"/>
                <w:sz w:val="22"/>
                <w:szCs w:val="22"/>
                <w:lang w:eastAsia="en-GB"/>
              </w:rPr>
              <w:t>Adults</w:t>
            </w:r>
          </w:p>
        </w:tc>
        <w:tc>
          <w:tcPr>
            <w:tcW w:w="1583" w:type="dxa"/>
            <w:tcBorders>
              <w:top w:val="nil"/>
              <w:left w:val="single" w:sz="4" w:space="0" w:color="auto"/>
              <w:bottom w:val="single" w:sz="8" w:space="0" w:color="auto"/>
              <w:right w:val="single" w:sz="4" w:space="0" w:color="auto"/>
            </w:tcBorders>
            <w:shd w:val="clear" w:color="auto" w:fill="auto"/>
            <w:noWrap/>
            <w:vAlign w:val="center"/>
          </w:tcPr>
          <w:p w14:paraId="4886EB2A" w14:textId="5BAB3D71" w:rsidR="00F6344A" w:rsidRPr="00685F8B" w:rsidRDefault="00F6344A" w:rsidP="00161FB7">
            <w:pPr>
              <w:jc w:val="center"/>
              <w:rPr>
                <w:rFonts w:cs="Arial"/>
                <w:color w:val="000000"/>
                <w:sz w:val="22"/>
                <w:szCs w:val="22"/>
                <w:lang w:eastAsia="en-GB"/>
              </w:rPr>
            </w:pPr>
            <w:r w:rsidRPr="00685F8B">
              <w:rPr>
                <w:rFonts w:cs="Arial"/>
                <w:color w:val="000000"/>
                <w:sz w:val="22"/>
                <w:szCs w:val="22"/>
                <w:lang w:eastAsia="en-GB"/>
              </w:rPr>
              <w:t>66,657</w:t>
            </w:r>
          </w:p>
        </w:tc>
        <w:tc>
          <w:tcPr>
            <w:tcW w:w="1275" w:type="dxa"/>
            <w:tcBorders>
              <w:top w:val="nil"/>
              <w:left w:val="nil"/>
              <w:bottom w:val="single" w:sz="8" w:space="0" w:color="auto"/>
              <w:right w:val="single" w:sz="4" w:space="0" w:color="auto"/>
            </w:tcBorders>
            <w:shd w:val="clear" w:color="auto" w:fill="auto"/>
            <w:noWrap/>
            <w:vAlign w:val="center"/>
          </w:tcPr>
          <w:p w14:paraId="7AF87E66" w14:textId="1AE674CE" w:rsidR="00F6344A" w:rsidRPr="00685F8B" w:rsidRDefault="00FA0D60" w:rsidP="00161FB7">
            <w:pPr>
              <w:jc w:val="center"/>
              <w:rPr>
                <w:rFonts w:cs="Arial"/>
                <w:color w:val="000000"/>
                <w:sz w:val="22"/>
                <w:szCs w:val="22"/>
                <w:lang w:eastAsia="en-GB"/>
              </w:rPr>
            </w:pPr>
            <w:r>
              <w:rPr>
                <w:rFonts w:cs="Arial"/>
                <w:color w:val="000000"/>
                <w:sz w:val="22"/>
                <w:szCs w:val="22"/>
                <w:lang w:eastAsia="en-GB"/>
              </w:rPr>
              <w:t>66,657</w:t>
            </w:r>
          </w:p>
        </w:tc>
        <w:tc>
          <w:tcPr>
            <w:tcW w:w="1276" w:type="dxa"/>
            <w:tcBorders>
              <w:top w:val="nil"/>
              <w:left w:val="nil"/>
              <w:bottom w:val="single" w:sz="8" w:space="0" w:color="auto"/>
              <w:right w:val="single" w:sz="8" w:space="0" w:color="auto"/>
            </w:tcBorders>
            <w:shd w:val="clear" w:color="auto" w:fill="auto"/>
            <w:noWrap/>
            <w:vAlign w:val="center"/>
          </w:tcPr>
          <w:p w14:paraId="2A160E96" w14:textId="161BBF4E" w:rsidR="00F6344A" w:rsidRPr="00685F8B" w:rsidRDefault="00FA0D60">
            <w:pPr>
              <w:jc w:val="center"/>
              <w:rPr>
                <w:rFonts w:cs="Arial"/>
                <w:color w:val="000000"/>
                <w:sz w:val="22"/>
                <w:szCs w:val="22"/>
                <w:lang w:eastAsia="en-GB"/>
              </w:rPr>
            </w:pPr>
            <w:r>
              <w:rPr>
                <w:rFonts w:cs="Arial"/>
                <w:color w:val="000000"/>
                <w:sz w:val="22"/>
                <w:szCs w:val="22"/>
                <w:lang w:eastAsia="en-GB"/>
              </w:rPr>
              <w:t>-</w:t>
            </w:r>
          </w:p>
        </w:tc>
        <w:tc>
          <w:tcPr>
            <w:tcW w:w="1418" w:type="dxa"/>
            <w:tcBorders>
              <w:top w:val="nil"/>
              <w:left w:val="nil"/>
              <w:bottom w:val="single" w:sz="8" w:space="0" w:color="auto"/>
              <w:right w:val="single" w:sz="8" w:space="0" w:color="auto"/>
            </w:tcBorders>
            <w:vAlign w:val="center"/>
          </w:tcPr>
          <w:p w14:paraId="7634486B" w14:textId="496C4F34" w:rsidR="00F6344A" w:rsidRPr="00685F8B" w:rsidRDefault="00345876">
            <w:pPr>
              <w:jc w:val="center"/>
              <w:rPr>
                <w:rFonts w:cs="Arial"/>
                <w:color w:val="000000"/>
                <w:sz w:val="22"/>
                <w:szCs w:val="22"/>
                <w:lang w:eastAsia="en-GB"/>
              </w:rPr>
            </w:pPr>
            <w:r>
              <w:rPr>
                <w:rFonts w:cs="Arial"/>
                <w:color w:val="000000"/>
                <w:sz w:val="22"/>
                <w:szCs w:val="22"/>
                <w:lang w:eastAsia="en-GB"/>
              </w:rPr>
              <w:t>4,332</w:t>
            </w:r>
          </w:p>
        </w:tc>
        <w:tc>
          <w:tcPr>
            <w:tcW w:w="1393" w:type="dxa"/>
            <w:tcBorders>
              <w:top w:val="nil"/>
              <w:left w:val="nil"/>
              <w:bottom w:val="single" w:sz="8" w:space="0" w:color="auto"/>
              <w:right w:val="single" w:sz="8" w:space="0" w:color="auto"/>
            </w:tcBorders>
            <w:vAlign w:val="center"/>
          </w:tcPr>
          <w:p w14:paraId="60AB5FBD" w14:textId="10464822" w:rsidR="00F6344A" w:rsidRPr="00685F8B" w:rsidRDefault="00345876">
            <w:pPr>
              <w:jc w:val="center"/>
              <w:rPr>
                <w:rFonts w:cs="Arial"/>
                <w:color w:val="000000"/>
                <w:sz w:val="22"/>
                <w:szCs w:val="22"/>
                <w:lang w:eastAsia="en-GB"/>
              </w:rPr>
            </w:pPr>
            <w:r w:rsidRPr="00AC666D">
              <w:rPr>
                <w:rFonts w:cs="Arial"/>
                <w:color w:val="000000"/>
                <w:sz w:val="22"/>
                <w:szCs w:val="22"/>
                <w:lang w:eastAsia="en-GB"/>
              </w:rPr>
              <w:t>4,332</w:t>
            </w:r>
          </w:p>
        </w:tc>
      </w:tr>
      <w:tr w:rsidR="00F6344A" w:rsidRPr="003E2127" w14:paraId="1AE80566" w14:textId="77777777" w:rsidTr="00B97507">
        <w:trPr>
          <w:trHeight w:val="300"/>
        </w:trPr>
        <w:tc>
          <w:tcPr>
            <w:tcW w:w="2245" w:type="dxa"/>
            <w:tcBorders>
              <w:top w:val="nil"/>
              <w:left w:val="single" w:sz="4" w:space="0" w:color="auto"/>
              <w:bottom w:val="single" w:sz="8" w:space="0" w:color="auto"/>
              <w:right w:val="single" w:sz="4" w:space="0" w:color="auto"/>
            </w:tcBorders>
            <w:vAlign w:val="center"/>
          </w:tcPr>
          <w:p w14:paraId="6279170D" w14:textId="77777777" w:rsidR="005D45AE" w:rsidRPr="00685F8B" w:rsidRDefault="005D45AE">
            <w:pPr>
              <w:rPr>
                <w:rFonts w:cs="Arial"/>
                <w:color w:val="000000"/>
                <w:sz w:val="22"/>
                <w:szCs w:val="22"/>
                <w:lang w:eastAsia="en-GB"/>
              </w:rPr>
            </w:pPr>
          </w:p>
          <w:p w14:paraId="71FC90E4" w14:textId="5BC9A984" w:rsidR="00F6344A" w:rsidRPr="00685F8B" w:rsidRDefault="00F6344A">
            <w:pPr>
              <w:rPr>
                <w:rFonts w:cs="Arial"/>
                <w:color w:val="000000"/>
                <w:sz w:val="22"/>
                <w:szCs w:val="22"/>
                <w:lang w:eastAsia="en-GB"/>
              </w:rPr>
            </w:pPr>
            <w:r w:rsidRPr="00685F8B">
              <w:rPr>
                <w:rFonts w:cs="Arial"/>
                <w:color w:val="000000"/>
                <w:sz w:val="22"/>
                <w:szCs w:val="22"/>
                <w:lang w:eastAsia="en-GB"/>
              </w:rPr>
              <w:t>Public Health</w:t>
            </w:r>
          </w:p>
        </w:tc>
        <w:tc>
          <w:tcPr>
            <w:tcW w:w="1583" w:type="dxa"/>
            <w:tcBorders>
              <w:top w:val="nil"/>
              <w:left w:val="single" w:sz="4" w:space="0" w:color="auto"/>
              <w:bottom w:val="single" w:sz="8" w:space="0" w:color="auto"/>
              <w:right w:val="single" w:sz="4" w:space="0" w:color="auto"/>
            </w:tcBorders>
            <w:shd w:val="clear" w:color="auto" w:fill="auto"/>
            <w:noWrap/>
            <w:vAlign w:val="center"/>
          </w:tcPr>
          <w:p w14:paraId="014F5E30" w14:textId="226AB1DC" w:rsidR="00F6344A" w:rsidRPr="00685F8B" w:rsidRDefault="005D45AE" w:rsidP="00161FB7">
            <w:pPr>
              <w:jc w:val="center"/>
              <w:rPr>
                <w:rFonts w:cs="Arial"/>
                <w:color w:val="000000"/>
                <w:sz w:val="22"/>
                <w:szCs w:val="22"/>
                <w:lang w:eastAsia="en-GB"/>
              </w:rPr>
            </w:pPr>
            <w:r w:rsidRPr="00685F8B">
              <w:rPr>
                <w:rFonts w:cs="Arial"/>
                <w:color w:val="000000"/>
                <w:sz w:val="22"/>
                <w:szCs w:val="22"/>
                <w:lang w:eastAsia="en-GB"/>
              </w:rPr>
              <w:t>(1,814)</w:t>
            </w:r>
          </w:p>
        </w:tc>
        <w:tc>
          <w:tcPr>
            <w:tcW w:w="1275" w:type="dxa"/>
            <w:tcBorders>
              <w:top w:val="nil"/>
              <w:left w:val="nil"/>
              <w:bottom w:val="single" w:sz="8" w:space="0" w:color="auto"/>
              <w:right w:val="single" w:sz="4" w:space="0" w:color="auto"/>
            </w:tcBorders>
            <w:shd w:val="clear" w:color="auto" w:fill="auto"/>
            <w:noWrap/>
            <w:vAlign w:val="center"/>
          </w:tcPr>
          <w:p w14:paraId="5CDD0584" w14:textId="35A17769" w:rsidR="00F6344A" w:rsidRPr="00685F8B" w:rsidRDefault="005D45AE" w:rsidP="00161FB7">
            <w:pPr>
              <w:jc w:val="center"/>
              <w:rPr>
                <w:rFonts w:cs="Arial"/>
                <w:color w:val="000000"/>
                <w:sz w:val="22"/>
                <w:szCs w:val="22"/>
                <w:lang w:eastAsia="en-GB"/>
              </w:rPr>
            </w:pPr>
            <w:r w:rsidRPr="00685F8B">
              <w:rPr>
                <w:rFonts w:cs="Arial"/>
                <w:color w:val="000000"/>
                <w:sz w:val="22"/>
                <w:szCs w:val="22"/>
                <w:lang w:eastAsia="en-GB"/>
              </w:rPr>
              <w:t>(1,814)</w:t>
            </w:r>
          </w:p>
        </w:tc>
        <w:tc>
          <w:tcPr>
            <w:tcW w:w="1276" w:type="dxa"/>
            <w:tcBorders>
              <w:top w:val="nil"/>
              <w:left w:val="nil"/>
              <w:bottom w:val="single" w:sz="8" w:space="0" w:color="auto"/>
              <w:right w:val="single" w:sz="8" w:space="0" w:color="auto"/>
            </w:tcBorders>
            <w:shd w:val="clear" w:color="auto" w:fill="auto"/>
            <w:noWrap/>
            <w:vAlign w:val="center"/>
          </w:tcPr>
          <w:p w14:paraId="26298DFF" w14:textId="77777777" w:rsidR="00F6344A" w:rsidRPr="00685F8B" w:rsidRDefault="00F6344A" w:rsidP="00161FB7">
            <w:pPr>
              <w:jc w:val="center"/>
              <w:rPr>
                <w:rFonts w:cs="Arial"/>
                <w:color w:val="000000"/>
                <w:sz w:val="22"/>
                <w:szCs w:val="22"/>
                <w:lang w:eastAsia="en-GB"/>
              </w:rPr>
            </w:pPr>
            <w:r w:rsidRPr="00685F8B">
              <w:rPr>
                <w:rFonts w:cs="Arial"/>
                <w:color w:val="000000"/>
                <w:sz w:val="22"/>
                <w:szCs w:val="22"/>
                <w:lang w:eastAsia="en-GB"/>
              </w:rPr>
              <w:t>-</w:t>
            </w:r>
          </w:p>
        </w:tc>
        <w:tc>
          <w:tcPr>
            <w:tcW w:w="1418" w:type="dxa"/>
            <w:tcBorders>
              <w:top w:val="nil"/>
              <w:left w:val="nil"/>
              <w:bottom w:val="single" w:sz="8" w:space="0" w:color="auto"/>
              <w:right w:val="single" w:sz="8" w:space="0" w:color="auto"/>
            </w:tcBorders>
            <w:vAlign w:val="center"/>
          </w:tcPr>
          <w:p w14:paraId="233923F0" w14:textId="77777777" w:rsidR="00F6344A" w:rsidRPr="00685F8B" w:rsidRDefault="00F6344A" w:rsidP="00161FB7">
            <w:pPr>
              <w:jc w:val="center"/>
              <w:rPr>
                <w:rFonts w:cs="Arial"/>
                <w:color w:val="000000"/>
                <w:sz w:val="22"/>
                <w:szCs w:val="22"/>
                <w:lang w:eastAsia="en-GB"/>
              </w:rPr>
            </w:pPr>
            <w:r w:rsidRPr="00685F8B">
              <w:rPr>
                <w:rFonts w:cs="Arial"/>
                <w:color w:val="000000"/>
                <w:sz w:val="22"/>
                <w:szCs w:val="22"/>
                <w:lang w:eastAsia="en-GB"/>
              </w:rPr>
              <w:t>-</w:t>
            </w:r>
          </w:p>
        </w:tc>
        <w:tc>
          <w:tcPr>
            <w:tcW w:w="1393" w:type="dxa"/>
            <w:tcBorders>
              <w:top w:val="nil"/>
              <w:left w:val="nil"/>
              <w:bottom w:val="single" w:sz="8" w:space="0" w:color="auto"/>
              <w:right w:val="single" w:sz="8" w:space="0" w:color="auto"/>
            </w:tcBorders>
          </w:tcPr>
          <w:p w14:paraId="62247FC8" w14:textId="4A8B19C8" w:rsidR="00F6344A" w:rsidRPr="00685F8B" w:rsidRDefault="005D45AE" w:rsidP="00161FB7">
            <w:pPr>
              <w:jc w:val="center"/>
              <w:rPr>
                <w:rFonts w:cs="Arial"/>
                <w:color w:val="000000"/>
                <w:sz w:val="22"/>
                <w:szCs w:val="22"/>
                <w:lang w:eastAsia="en-GB"/>
              </w:rPr>
            </w:pPr>
            <w:r w:rsidRPr="00685F8B">
              <w:rPr>
                <w:rFonts w:cs="Arial"/>
                <w:color w:val="000000"/>
                <w:sz w:val="22"/>
                <w:szCs w:val="22"/>
                <w:lang w:eastAsia="en-GB"/>
              </w:rPr>
              <w:t>-</w:t>
            </w:r>
          </w:p>
          <w:p w14:paraId="2D471471" w14:textId="77777777" w:rsidR="00F6344A" w:rsidRPr="00685F8B" w:rsidRDefault="00F6344A" w:rsidP="00161FB7">
            <w:pPr>
              <w:rPr>
                <w:rFonts w:cs="Arial"/>
                <w:color w:val="000000"/>
                <w:sz w:val="22"/>
                <w:szCs w:val="22"/>
                <w:lang w:eastAsia="en-GB"/>
              </w:rPr>
            </w:pPr>
          </w:p>
        </w:tc>
      </w:tr>
      <w:tr w:rsidR="00F6344A" w:rsidRPr="003E2127" w14:paraId="0246F1BA" w14:textId="77777777" w:rsidTr="00B97507">
        <w:trPr>
          <w:trHeight w:val="300"/>
        </w:trPr>
        <w:tc>
          <w:tcPr>
            <w:tcW w:w="2245" w:type="dxa"/>
            <w:tcBorders>
              <w:top w:val="nil"/>
              <w:left w:val="single" w:sz="4" w:space="0" w:color="auto"/>
              <w:bottom w:val="single" w:sz="8" w:space="0" w:color="auto"/>
              <w:right w:val="single" w:sz="4" w:space="0" w:color="auto"/>
            </w:tcBorders>
            <w:vAlign w:val="center"/>
          </w:tcPr>
          <w:p w14:paraId="0303838A" w14:textId="77777777" w:rsidR="005D45AE" w:rsidRPr="00685F8B" w:rsidRDefault="005D45AE" w:rsidP="005D45AE">
            <w:pPr>
              <w:rPr>
                <w:rFonts w:cs="Arial"/>
                <w:color w:val="000000"/>
                <w:sz w:val="22"/>
                <w:szCs w:val="22"/>
                <w:lang w:eastAsia="en-GB"/>
              </w:rPr>
            </w:pPr>
          </w:p>
          <w:p w14:paraId="14042077" w14:textId="1537F7BC" w:rsidR="005D45AE" w:rsidRPr="00685F8B" w:rsidRDefault="00F6344A" w:rsidP="000D6CA4">
            <w:pPr>
              <w:rPr>
                <w:rFonts w:cs="Arial"/>
                <w:color w:val="000000"/>
                <w:sz w:val="22"/>
                <w:szCs w:val="22"/>
                <w:lang w:eastAsia="en-GB"/>
              </w:rPr>
            </w:pPr>
            <w:r w:rsidRPr="00685F8B">
              <w:rPr>
                <w:rFonts w:cs="Arial"/>
                <w:color w:val="000000"/>
                <w:sz w:val="22"/>
                <w:szCs w:val="22"/>
                <w:lang w:eastAsia="en-GB"/>
              </w:rPr>
              <w:t>Children’s Services</w:t>
            </w:r>
          </w:p>
        </w:tc>
        <w:tc>
          <w:tcPr>
            <w:tcW w:w="1583" w:type="dxa"/>
            <w:tcBorders>
              <w:top w:val="nil"/>
              <w:left w:val="single" w:sz="4" w:space="0" w:color="auto"/>
              <w:bottom w:val="single" w:sz="8" w:space="0" w:color="auto"/>
              <w:right w:val="single" w:sz="4" w:space="0" w:color="auto"/>
            </w:tcBorders>
            <w:shd w:val="clear" w:color="auto" w:fill="auto"/>
            <w:noWrap/>
            <w:vAlign w:val="center"/>
          </w:tcPr>
          <w:p w14:paraId="7D5E3BBC" w14:textId="5AA4B6D8" w:rsidR="00F6344A" w:rsidRPr="00685F8B" w:rsidRDefault="005D45AE">
            <w:pPr>
              <w:jc w:val="center"/>
              <w:rPr>
                <w:rFonts w:cs="Arial"/>
                <w:color w:val="000000"/>
                <w:sz w:val="22"/>
                <w:szCs w:val="22"/>
                <w:lang w:eastAsia="en-GB"/>
              </w:rPr>
            </w:pPr>
            <w:r w:rsidRPr="00685F8B">
              <w:rPr>
                <w:rFonts w:cs="Arial"/>
                <w:color w:val="000000"/>
                <w:sz w:val="22"/>
                <w:szCs w:val="22"/>
                <w:lang w:eastAsia="en-GB"/>
              </w:rPr>
              <w:t>33,628</w:t>
            </w:r>
          </w:p>
        </w:tc>
        <w:tc>
          <w:tcPr>
            <w:tcW w:w="1275" w:type="dxa"/>
            <w:tcBorders>
              <w:top w:val="nil"/>
              <w:left w:val="nil"/>
              <w:bottom w:val="single" w:sz="8" w:space="0" w:color="auto"/>
              <w:right w:val="single" w:sz="4" w:space="0" w:color="auto"/>
            </w:tcBorders>
            <w:shd w:val="clear" w:color="auto" w:fill="auto"/>
            <w:noWrap/>
            <w:vAlign w:val="center"/>
          </w:tcPr>
          <w:p w14:paraId="23269894" w14:textId="47EBAAF0" w:rsidR="00F6344A" w:rsidRPr="00685F8B" w:rsidRDefault="005D45AE" w:rsidP="00161FB7">
            <w:pPr>
              <w:jc w:val="center"/>
              <w:rPr>
                <w:rFonts w:cs="Arial"/>
                <w:color w:val="000000"/>
                <w:sz w:val="22"/>
                <w:szCs w:val="22"/>
                <w:lang w:eastAsia="en-GB"/>
              </w:rPr>
            </w:pPr>
            <w:r w:rsidRPr="00685F8B">
              <w:rPr>
                <w:rFonts w:cs="Arial"/>
                <w:color w:val="000000"/>
                <w:sz w:val="22"/>
                <w:szCs w:val="22"/>
                <w:lang w:eastAsia="en-GB"/>
              </w:rPr>
              <w:t>33,820</w:t>
            </w:r>
          </w:p>
        </w:tc>
        <w:tc>
          <w:tcPr>
            <w:tcW w:w="1276" w:type="dxa"/>
            <w:tcBorders>
              <w:top w:val="nil"/>
              <w:left w:val="nil"/>
              <w:bottom w:val="single" w:sz="8" w:space="0" w:color="auto"/>
              <w:right w:val="single" w:sz="8" w:space="0" w:color="auto"/>
            </w:tcBorders>
            <w:shd w:val="clear" w:color="auto" w:fill="auto"/>
            <w:noWrap/>
            <w:vAlign w:val="center"/>
          </w:tcPr>
          <w:p w14:paraId="1AB83438" w14:textId="4C4D6E13" w:rsidR="00F6344A" w:rsidRPr="00685F8B" w:rsidRDefault="005D45AE" w:rsidP="00161FB7">
            <w:pPr>
              <w:jc w:val="center"/>
              <w:rPr>
                <w:rFonts w:cs="Arial"/>
                <w:color w:val="000000"/>
                <w:sz w:val="22"/>
                <w:szCs w:val="22"/>
                <w:lang w:eastAsia="en-GB"/>
              </w:rPr>
            </w:pPr>
            <w:r w:rsidRPr="00685F8B">
              <w:rPr>
                <w:rFonts w:cs="Arial"/>
                <w:color w:val="000000"/>
                <w:sz w:val="22"/>
                <w:szCs w:val="22"/>
                <w:lang w:eastAsia="en-GB"/>
              </w:rPr>
              <w:t>192</w:t>
            </w:r>
          </w:p>
        </w:tc>
        <w:tc>
          <w:tcPr>
            <w:tcW w:w="1418" w:type="dxa"/>
            <w:tcBorders>
              <w:top w:val="nil"/>
              <w:left w:val="nil"/>
              <w:bottom w:val="single" w:sz="8" w:space="0" w:color="auto"/>
              <w:right w:val="single" w:sz="8" w:space="0" w:color="auto"/>
            </w:tcBorders>
            <w:vAlign w:val="center"/>
          </w:tcPr>
          <w:p w14:paraId="594A0D31" w14:textId="5F5BAF3E" w:rsidR="00F6344A" w:rsidRPr="00685F8B" w:rsidRDefault="005D45AE">
            <w:pPr>
              <w:jc w:val="center"/>
              <w:rPr>
                <w:rFonts w:cs="Arial"/>
                <w:color w:val="000000"/>
                <w:sz w:val="22"/>
                <w:szCs w:val="22"/>
                <w:lang w:eastAsia="en-GB"/>
              </w:rPr>
            </w:pPr>
            <w:r w:rsidRPr="00685F8B">
              <w:rPr>
                <w:rFonts w:cs="Arial"/>
                <w:color w:val="000000"/>
                <w:sz w:val="22"/>
                <w:szCs w:val="22"/>
                <w:lang w:eastAsia="en-GB"/>
              </w:rPr>
              <w:t>1</w:t>
            </w:r>
            <w:r w:rsidR="00AC666D">
              <w:rPr>
                <w:rFonts w:cs="Arial"/>
                <w:color w:val="000000"/>
                <w:sz w:val="22"/>
                <w:szCs w:val="22"/>
                <w:lang w:eastAsia="en-GB"/>
              </w:rPr>
              <w:t>,572</w:t>
            </w:r>
          </w:p>
        </w:tc>
        <w:tc>
          <w:tcPr>
            <w:tcW w:w="1393" w:type="dxa"/>
            <w:tcBorders>
              <w:top w:val="nil"/>
              <w:left w:val="nil"/>
              <w:bottom w:val="single" w:sz="8" w:space="0" w:color="auto"/>
              <w:right w:val="single" w:sz="8" w:space="0" w:color="auto"/>
            </w:tcBorders>
            <w:vAlign w:val="center"/>
          </w:tcPr>
          <w:p w14:paraId="6BB7B927" w14:textId="06980ED1" w:rsidR="005D45AE" w:rsidRPr="00685F8B" w:rsidRDefault="005D45AE">
            <w:pPr>
              <w:jc w:val="center"/>
              <w:rPr>
                <w:rFonts w:cs="Arial"/>
                <w:color w:val="000000"/>
                <w:sz w:val="22"/>
                <w:szCs w:val="22"/>
                <w:lang w:eastAsia="en-GB"/>
              </w:rPr>
            </w:pPr>
            <w:r w:rsidRPr="00685F8B">
              <w:rPr>
                <w:rFonts w:cs="Arial"/>
                <w:color w:val="000000"/>
                <w:sz w:val="22"/>
                <w:szCs w:val="22"/>
                <w:lang w:eastAsia="en-GB"/>
              </w:rPr>
              <w:t>1,</w:t>
            </w:r>
            <w:r w:rsidR="00AC666D">
              <w:rPr>
                <w:rFonts w:cs="Arial"/>
                <w:color w:val="000000"/>
                <w:sz w:val="22"/>
                <w:szCs w:val="22"/>
                <w:lang w:eastAsia="en-GB"/>
              </w:rPr>
              <w:t>764</w:t>
            </w:r>
          </w:p>
        </w:tc>
      </w:tr>
      <w:tr w:rsidR="00F6344A" w:rsidRPr="003E2127" w14:paraId="0D0BAEA1" w14:textId="77777777" w:rsidTr="00B97507">
        <w:trPr>
          <w:trHeight w:val="300"/>
        </w:trPr>
        <w:tc>
          <w:tcPr>
            <w:tcW w:w="2245" w:type="dxa"/>
            <w:tcBorders>
              <w:top w:val="nil"/>
              <w:left w:val="single" w:sz="4" w:space="0" w:color="auto"/>
              <w:bottom w:val="single" w:sz="8" w:space="0" w:color="auto"/>
              <w:right w:val="single" w:sz="4" w:space="0" w:color="auto"/>
            </w:tcBorders>
          </w:tcPr>
          <w:p w14:paraId="76B4170D" w14:textId="77777777" w:rsidR="00F6344A" w:rsidRPr="00685F8B" w:rsidRDefault="00F6344A" w:rsidP="00161FB7">
            <w:pPr>
              <w:rPr>
                <w:rFonts w:cs="Arial"/>
                <w:b/>
                <w:bCs/>
                <w:color w:val="000000"/>
                <w:sz w:val="22"/>
                <w:szCs w:val="22"/>
                <w:lang w:eastAsia="en-GB"/>
              </w:rPr>
            </w:pPr>
            <w:r w:rsidRPr="00685F8B">
              <w:rPr>
                <w:rFonts w:cs="Arial"/>
                <w:b/>
                <w:bCs/>
                <w:color w:val="000000"/>
                <w:sz w:val="22"/>
                <w:szCs w:val="22"/>
                <w:lang w:eastAsia="en-GB"/>
              </w:rPr>
              <w:t>Total</w:t>
            </w:r>
          </w:p>
        </w:tc>
        <w:tc>
          <w:tcPr>
            <w:tcW w:w="1583" w:type="dxa"/>
            <w:tcBorders>
              <w:top w:val="nil"/>
              <w:left w:val="single" w:sz="4" w:space="0" w:color="auto"/>
              <w:bottom w:val="single" w:sz="8" w:space="0" w:color="auto"/>
              <w:right w:val="single" w:sz="4" w:space="0" w:color="auto"/>
            </w:tcBorders>
            <w:shd w:val="clear" w:color="auto" w:fill="auto"/>
            <w:noWrap/>
            <w:vAlign w:val="center"/>
          </w:tcPr>
          <w:p w14:paraId="75E54D8D" w14:textId="0240BD5C" w:rsidR="00F6344A" w:rsidRPr="00685F8B" w:rsidRDefault="005D45AE" w:rsidP="00161FB7">
            <w:pPr>
              <w:jc w:val="center"/>
              <w:rPr>
                <w:rFonts w:cs="Arial"/>
                <w:b/>
                <w:bCs/>
                <w:color w:val="000000"/>
                <w:sz w:val="22"/>
                <w:szCs w:val="22"/>
                <w:lang w:eastAsia="en-GB"/>
              </w:rPr>
            </w:pPr>
            <w:r w:rsidRPr="00685F8B">
              <w:rPr>
                <w:rFonts w:cs="Arial"/>
                <w:b/>
                <w:bCs/>
                <w:color w:val="000000"/>
                <w:sz w:val="22"/>
                <w:szCs w:val="22"/>
                <w:lang w:eastAsia="en-GB"/>
              </w:rPr>
              <w:t>98,471</w:t>
            </w:r>
          </w:p>
        </w:tc>
        <w:tc>
          <w:tcPr>
            <w:tcW w:w="1275" w:type="dxa"/>
            <w:tcBorders>
              <w:top w:val="nil"/>
              <w:left w:val="nil"/>
              <w:bottom w:val="single" w:sz="8" w:space="0" w:color="auto"/>
              <w:right w:val="single" w:sz="4" w:space="0" w:color="auto"/>
            </w:tcBorders>
            <w:shd w:val="clear" w:color="auto" w:fill="auto"/>
            <w:noWrap/>
            <w:vAlign w:val="center"/>
          </w:tcPr>
          <w:p w14:paraId="78DD067E" w14:textId="6DE16490" w:rsidR="00F6344A" w:rsidRPr="00685F8B" w:rsidRDefault="00FA0D60" w:rsidP="00161FB7">
            <w:pPr>
              <w:jc w:val="center"/>
              <w:rPr>
                <w:rFonts w:cs="Arial"/>
                <w:b/>
                <w:bCs/>
                <w:color w:val="000000"/>
                <w:sz w:val="22"/>
                <w:szCs w:val="22"/>
                <w:lang w:eastAsia="en-GB"/>
              </w:rPr>
            </w:pPr>
            <w:r>
              <w:rPr>
                <w:rFonts w:cs="Arial"/>
                <w:b/>
                <w:bCs/>
                <w:color w:val="000000"/>
                <w:sz w:val="22"/>
                <w:szCs w:val="22"/>
                <w:lang w:eastAsia="en-GB"/>
              </w:rPr>
              <w:t>98,663</w:t>
            </w:r>
          </w:p>
        </w:tc>
        <w:tc>
          <w:tcPr>
            <w:tcW w:w="1276" w:type="dxa"/>
            <w:tcBorders>
              <w:top w:val="nil"/>
              <w:left w:val="nil"/>
              <w:bottom w:val="single" w:sz="8" w:space="0" w:color="auto"/>
              <w:right w:val="single" w:sz="8" w:space="0" w:color="auto"/>
            </w:tcBorders>
            <w:shd w:val="clear" w:color="auto" w:fill="auto"/>
            <w:noWrap/>
            <w:vAlign w:val="center"/>
          </w:tcPr>
          <w:p w14:paraId="524EFBBF" w14:textId="7ADBE37E" w:rsidR="00F6344A" w:rsidRPr="00685F8B" w:rsidRDefault="00FA0D60" w:rsidP="00161FB7">
            <w:pPr>
              <w:jc w:val="center"/>
              <w:rPr>
                <w:rFonts w:cs="Arial"/>
                <w:b/>
                <w:bCs/>
                <w:color w:val="000000"/>
                <w:sz w:val="22"/>
                <w:szCs w:val="22"/>
                <w:lang w:eastAsia="en-GB"/>
              </w:rPr>
            </w:pPr>
            <w:r>
              <w:rPr>
                <w:rFonts w:cs="Arial"/>
                <w:b/>
                <w:bCs/>
                <w:color w:val="000000"/>
                <w:sz w:val="22"/>
                <w:szCs w:val="22"/>
                <w:lang w:eastAsia="en-GB"/>
              </w:rPr>
              <w:t>192</w:t>
            </w:r>
          </w:p>
        </w:tc>
        <w:tc>
          <w:tcPr>
            <w:tcW w:w="1418" w:type="dxa"/>
            <w:tcBorders>
              <w:top w:val="nil"/>
              <w:left w:val="nil"/>
              <w:bottom w:val="single" w:sz="8" w:space="0" w:color="auto"/>
              <w:right w:val="single" w:sz="8" w:space="0" w:color="auto"/>
            </w:tcBorders>
          </w:tcPr>
          <w:p w14:paraId="3B1C9E7C" w14:textId="44B07EC8" w:rsidR="00F6344A" w:rsidRPr="00685F8B" w:rsidRDefault="00AC666D" w:rsidP="00161FB7">
            <w:pPr>
              <w:jc w:val="center"/>
              <w:rPr>
                <w:rFonts w:cs="Arial"/>
                <w:b/>
                <w:bCs/>
                <w:color w:val="000000"/>
                <w:sz w:val="22"/>
                <w:szCs w:val="22"/>
                <w:lang w:eastAsia="en-GB"/>
              </w:rPr>
            </w:pPr>
            <w:r>
              <w:rPr>
                <w:rFonts w:cs="Arial"/>
                <w:b/>
                <w:bCs/>
                <w:color w:val="000000"/>
                <w:sz w:val="22"/>
                <w:szCs w:val="22"/>
                <w:lang w:eastAsia="en-GB"/>
              </w:rPr>
              <w:t>5,904</w:t>
            </w:r>
          </w:p>
        </w:tc>
        <w:tc>
          <w:tcPr>
            <w:tcW w:w="1393" w:type="dxa"/>
            <w:tcBorders>
              <w:top w:val="nil"/>
              <w:left w:val="nil"/>
              <w:bottom w:val="single" w:sz="8" w:space="0" w:color="auto"/>
              <w:right w:val="single" w:sz="8" w:space="0" w:color="auto"/>
            </w:tcBorders>
          </w:tcPr>
          <w:p w14:paraId="53F8DB8E" w14:textId="24D985E1" w:rsidR="00F6344A" w:rsidRPr="00685F8B" w:rsidRDefault="00AC666D" w:rsidP="00161FB7">
            <w:pPr>
              <w:jc w:val="center"/>
              <w:rPr>
                <w:rFonts w:cs="Arial"/>
                <w:b/>
                <w:bCs/>
                <w:color w:val="000000"/>
                <w:sz w:val="22"/>
                <w:szCs w:val="22"/>
                <w:lang w:eastAsia="en-GB"/>
              </w:rPr>
            </w:pPr>
            <w:r>
              <w:rPr>
                <w:rFonts w:cs="Arial"/>
                <w:b/>
                <w:bCs/>
                <w:color w:val="000000"/>
                <w:sz w:val="22"/>
                <w:szCs w:val="22"/>
                <w:lang w:eastAsia="en-GB"/>
              </w:rPr>
              <w:t>6,096</w:t>
            </w:r>
          </w:p>
        </w:tc>
      </w:tr>
    </w:tbl>
    <w:p w14:paraId="21FA358C" w14:textId="77777777" w:rsidR="00B97507" w:rsidRDefault="00B97507" w:rsidP="00B97507">
      <w:pPr>
        <w:spacing w:before="480"/>
      </w:pPr>
    </w:p>
    <w:tbl>
      <w:tblPr>
        <w:tblW w:w="9214" w:type="dxa"/>
        <w:tblInd w:w="557" w:type="dxa"/>
        <w:tblLook w:val="04A0" w:firstRow="1" w:lastRow="0" w:firstColumn="1" w:lastColumn="0" w:noHBand="0" w:noVBand="1"/>
        <w:tblCaption w:val="Table 4: People’s Services Revenue Monitoring Quarter 2"/>
      </w:tblPr>
      <w:tblGrid>
        <w:gridCol w:w="2268"/>
        <w:gridCol w:w="1560"/>
        <w:gridCol w:w="1356"/>
        <w:gridCol w:w="1259"/>
        <w:gridCol w:w="1330"/>
        <w:gridCol w:w="1441"/>
      </w:tblGrid>
      <w:tr w:rsidR="00AC666D" w:rsidRPr="003E2127" w14:paraId="0F857CFF" w14:textId="77777777" w:rsidTr="00B97507">
        <w:trPr>
          <w:trHeight w:val="300"/>
        </w:trPr>
        <w:tc>
          <w:tcPr>
            <w:tcW w:w="2268" w:type="dxa"/>
            <w:tcBorders>
              <w:top w:val="single" w:sz="4" w:space="0" w:color="auto"/>
              <w:left w:val="single" w:sz="8" w:space="0" w:color="auto"/>
              <w:bottom w:val="single" w:sz="4" w:space="0" w:color="auto"/>
              <w:right w:val="single" w:sz="4" w:space="0" w:color="auto"/>
            </w:tcBorders>
          </w:tcPr>
          <w:p w14:paraId="521AD9BA" w14:textId="77777777" w:rsidR="00AC666D" w:rsidRPr="00E54898" w:rsidRDefault="00AC666D" w:rsidP="00855723">
            <w:pPr>
              <w:rPr>
                <w:rFonts w:cs="Arial"/>
                <w:b/>
                <w:bCs/>
                <w:color w:val="000000"/>
                <w:sz w:val="22"/>
                <w:szCs w:val="22"/>
                <w:lang w:eastAsia="en-GB"/>
              </w:rPr>
            </w:pPr>
            <w:r w:rsidRPr="00E54898">
              <w:rPr>
                <w:rFonts w:cs="Arial"/>
                <w:b/>
                <w:bCs/>
                <w:color w:val="000000"/>
                <w:sz w:val="22"/>
                <w:szCs w:val="22"/>
                <w:lang w:eastAsia="en-GB"/>
              </w:rPr>
              <w:lastRenderedPageBreak/>
              <w:t>Movement from Q1</w:t>
            </w:r>
          </w:p>
        </w:tc>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1F8E1B" w14:textId="77777777" w:rsidR="00AC666D" w:rsidRPr="00685F8B" w:rsidRDefault="00AC666D" w:rsidP="00855723">
            <w:pPr>
              <w:jc w:val="center"/>
              <w:rPr>
                <w:rFonts w:cs="Arial"/>
                <w:b/>
                <w:color w:val="000000"/>
                <w:sz w:val="22"/>
                <w:szCs w:val="22"/>
                <w:lang w:eastAsia="en-GB"/>
              </w:rPr>
            </w:pPr>
            <w:r w:rsidRPr="00685F8B">
              <w:rPr>
                <w:rFonts w:cs="Arial"/>
                <w:b/>
                <w:color w:val="000000"/>
                <w:sz w:val="22"/>
                <w:szCs w:val="22"/>
                <w:lang w:eastAsia="en-GB"/>
              </w:rPr>
              <w:t>£’000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49BA456" w14:textId="77777777" w:rsidR="00AC666D" w:rsidRPr="00685F8B" w:rsidRDefault="00AC666D" w:rsidP="00855723">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8" w:space="0" w:color="auto"/>
            </w:tcBorders>
            <w:shd w:val="clear" w:color="auto" w:fill="auto"/>
            <w:vAlign w:val="center"/>
            <w:hideMark/>
          </w:tcPr>
          <w:p w14:paraId="51FC3AE7" w14:textId="77777777" w:rsidR="00AC666D" w:rsidRPr="00685F8B" w:rsidRDefault="00AC666D" w:rsidP="00855723">
            <w:pPr>
              <w:jc w:val="center"/>
              <w:rPr>
                <w:rFonts w:cs="Arial"/>
                <w:b/>
                <w:color w:val="000000"/>
                <w:sz w:val="22"/>
                <w:szCs w:val="22"/>
                <w:lang w:eastAsia="en-GB"/>
              </w:rPr>
            </w:pPr>
            <w:r w:rsidRPr="00685F8B">
              <w:rPr>
                <w:rFonts w:cs="Arial"/>
                <w:b/>
                <w:color w:val="000000"/>
                <w:sz w:val="22"/>
                <w:szCs w:val="22"/>
                <w:lang w:eastAsia="en-GB"/>
              </w:rPr>
              <w:t>£’000</w:t>
            </w:r>
          </w:p>
        </w:tc>
        <w:tc>
          <w:tcPr>
            <w:tcW w:w="1330" w:type="dxa"/>
            <w:tcBorders>
              <w:top w:val="single" w:sz="4" w:space="0" w:color="auto"/>
              <w:left w:val="nil"/>
              <w:bottom w:val="single" w:sz="4" w:space="0" w:color="auto"/>
              <w:right w:val="single" w:sz="8" w:space="0" w:color="auto"/>
            </w:tcBorders>
          </w:tcPr>
          <w:p w14:paraId="546C8A95" w14:textId="77777777" w:rsidR="00AC666D" w:rsidRPr="00685F8B" w:rsidRDefault="00AC666D" w:rsidP="00855723">
            <w:pPr>
              <w:jc w:val="center"/>
              <w:rPr>
                <w:rFonts w:cs="Arial"/>
                <w:b/>
                <w:color w:val="000000"/>
                <w:sz w:val="22"/>
                <w:szCs w:val="22"/>
                <w:lang w:eastAsia="en-GB"/>
              </w:rPr>
            </w:pPr>
            <w:r w:rsidRPr="00685F8B">
              <w:rPr>
                <w:rFonts w:cs="Arial"/>
                <w:b/>
                <w:color w:val="000000"/>
                <w:sz w:val="22"/>
                <w:szCs w:val="22"/>
                <w:lang w:eastAsia="en-GB"/>
              </w:rPr>
              <w:t>£’000</w:t>
            </w:r>
          </w:p>
        </w:tc>
        <w:tc>
          <w:tcPr>
            <w:tcW w:w="1441" w:type="dxa"/>
            <w:tcBorders>
              <w:top w:val="single" w:sz="4" w:space="0" w:color="auto"/>
              <w:left w:val="nil"/>
              <w:bottom w:val="single" w:sz="4" w:space="0" w:color="auto"/>
              <w:right w:val="single" w:sz="8" w:space="0" w:color="auto"/>
            </w:tcBorders>
          </w:tcPr>
          <w:p w14:paraId="630D47B9" w14:textId="77777777" w:rsidR="00AC666D" w:rsidRPr="00685F8B" w:rsidRDefault="00AC666D" w:rsidP="00855723">
            <w:pPr>
              <w:jc w:val="center"/>
              <w:rPr>
                <w:rFonts w:cs="Arial"/>
                <w:b/>
                <w:color w:val="000000"/>
                <w:sz w:val="22"/>
                <w:szCs w:val="22"/>
                <w:lang w:eastAsia="en-GB"/>
              </w:rPr>
            </w:pPr>
            <w:r w:rsidRPr="00685F8B">
              <w:rPr>
                <w:rFonts w:cs="Arial"/>
                <w:b/>
                <w:color w:val="000000"/>
                <w:sz w:val="22"/>
                <w:szCs w:val="22"/>
                <w:lang w:eastAsia="en-GB"/>
              </w:rPr>
              <w:t>£’000</w:t>
            </w:r>
          </w:p>
        </w:tc>
      </w:tr>
      <w:tr w:rsidR="00AC666D" w:rsidRPr="003E2127" w14:paraId="523091C8" w14:textId="77777777" w:rsidTr="00B97507">
        <w:trPr>
          <w:trHeight w:val="300"/>
        </w:trPr>
        <w:tc>
          <w:tcPr>
            <w:tcW w:w="2268" w:type="dxa"/>
            <w:tcBorders>
              <w:top w:val="nil"/>
              <w:left w:val="single" w:sz="4" w:space="0" w:color="auto"/>
              <w:bottom w:val="single" w:sz="8" w:space="0" w:color="auto"/>
              <w:right w:val="single" w:sz="4" w:space="0" w:color="auto"/>
            </w:tcBorders>
          </w:tcPr>
          <w:p w14:paraId="0F18EE9F" w14:textId="77777777" w:rsidR="00AC666D" w:rsidRPr="00685F8B" w:rsidRDefault="00AC666D" w:rsidP="00855723">
            <w:pPr>
              <w:rPr>
                <w:rFonts w:cs="Arial"/>
                <w:color w:val="000000"/>
                <w:sz w:val="22"/>
                <w:szCs w:val="22"/>
                <w:lang w:eastAsia="en-GB"/>
              </w:rPr>
            </w:pPr>
            <w:r w:rsidRPr="00487CDB">
              <w:rPr>
                <w:rFonts w:cs="Arial"/>
                <w:b/>
                <w:bCs/>
                <w:color w:val="000000"/>
                <w:sz w:val="22"/>
                <w:szCs w:val="22"/>
                <w:lang w:eastAsia="en-GB"/>
              </w:rPr>
              <w:t>Total</w:t>
            </w:r>
          </w:p>
        </w:tc>
        <w:tc>
          <w:tcPr>
            <w:tcW w:w="1560" w:type="dxa"/>
            <w:tcBorders>
              <w:top w:val="nil"/>
              <w:left w:val="single" w:sz="4" w:space="0" w:color="auto"/>
              <w:bottom w:val="single" w:sz="8" w:space="0" w:color="auto"/>
              <w:right w:val="single" w:sz="4" w:space="0" w:color="auto"/>
            </w:tcBorders>
            <w:shd w:val="clear" w:color="auto" w:fill="auto"/>
            <w:noWrap/>
            <w:vAlign w:val="center"/>
          </w:tcPr>
          <w:p w14:paraId="4A871524" w14:textId="77FB84B1" w:rsidR="00AC666D" w:rsidRPr="00E54898" w:rsidRDefault="00AC666D" w:rsidP="00855723">
            <w:pPr>
              <w:jc w:val="center"/>
              <w:rPr>
                <w:rFonts w:cs="Arial"/>
                <w:b/>
                <w:bCs/>
                <w:color w:val="000000"/>
                <w:sz w:val="22"/>
                <w:szCs w:val="22"/>
                <w:lang w:eastAsia="en-GB"/>
              </w:rPr>
            </w:pPr>
            <w:r>
              <w:rPr>
                <w:rFonts w:cs="Arial"/>
                <w:b/>
                <w:bCs/>
                <w:color w:val="000000"/>
                <w:sz w:val="22"/>
                <w:szCs w:val="22"/>
                <w:lang w:eastAsia="en-GB"/>
              </w:rPr>
              <w:t>0</w:t>
            </w:r>
          </w:p>
        </w:tc>
        <w:tc>
          <w:tcPr>
            <w:tcW w:w="1356" w:type="dxa"/>
            <w:tcBorders>
              <w:top w:val="nil"/>
              <w:left w:val="nil"/>
              <w:bottom w:val="single" w:sz="8" w:space="0" w:color="auto"/>
              <w:right w:val="single" w:sz="4" w:space="0" w:color="auto"/>
            </w:tcBorders>
            <w:shd w:val="clear" w:color="auto" w:fill="auto"/>
            <w:noWrap/>
            <w:vAlign w:val="center"/>
          </w:tcPr>
          <w:p w14:paraId="3B42D594" w14:textId="3B11308C" w:rsidR="00AC666D" w:rsidRPr="00E54898" w:rsidRDefault="00AC666D" w:rsidP="00855723">
            <w:pPr>
              <w:jc w:val="center"/>
              <w:rPr>
                <w:rFonts w:cs="Arial"/>
                <w:b/>
                <w:bCs/>
                <w:color w:val="000000"/>
                <w:sz w:val="22"/>
                <w:szCs w:val="22"/>
                <w:lang w:eastAsia="en-GB"/>
              </w:rPr>
            </w:pPr>
            <w:r>
              <w:rPr>
                <w:rFonts w:cs="Arial"/>
                <w:b/>
                <w:bCs/>
                <w:color w:val="000000"/>
                <w:sz w:val="22"/>
                <w:szCs w:val="22"/>
                <w:lang w:eastAsia="en-GB"/>
              </w:rPr>
              <w:t>0</w:t>
            </w:r>
          </w:p>
        </w:tc>
        <w:tc>
          <w:tcPr>
            <w:tcW w:w="1259" w:type="dxa"/>
            <w:tcBorders>
              <w:top w:val="nil"/>
              <w:left w:val="nil"/>
              <w:bottom w:val="single" w:sz="8" w:space="0" w:color="auto"/>
              <w:right w:val="single" w:sz="8" w:space="0" w:color="auto"/>
            </w:tcBorders>
            <w:shd w:val="clear" w:color="auto" w:fill="auto"/>
            <w:noWrap/>
            <w:vAlign w:val="center"/>
          </w:tcPr>
          <w:p w14:paraId="0E085DE5" w14:textId="42291E10" w:rsidR="00AC666D" w:rsidRPr="00E54898" w:rsidRDefault="00AC666D" w:rsidP="00855723">
            <w:pPr>
              <w:jc w:val="center"/>
              <w:rPr>
                <w:rFonts w:cs="Arial"/>
                <w:b/>
                <w:bCs/>
                <w:color w:val="000000"/>
                <w:sz w:val="22"/>
                <w:szCs w:val="22"/>
                <w:lang w:eastAsia="en-GB"/>
              </w:rPr>
            </w:pPr>
            <w:r>
              <w:rPr>
                <w:rFonts w:cs="Arial"/>
                <w:b/>
                <w:bCs/>
                <w:color w:val="000000"/>
                <w:sz w:val="22"/>
                <w:szCs w:val="22"/>
                <w:lang w:eastAsia="en-GB"/>
              </w:rPr>
              <w:t>0</w:t>
            </w:r>
          </w:p>
        </w:tc>
        <w:tc>
          <w:tcPr>
            <w:tcW w:w="1330" w:type="dxa"/>
            <w:tcBorders>
              <w:top w:val="nil"/>
              <w:left w:val="nil"/>
              <w:bottom w:val="single" w:sz="8" w:space="0" w:color="auto"/>
              <w:right w:val="single" w:sz="8" w:space="0" w:color="auto"/>
            </w:tcBorders>
          </w:tcPr>
          <w:p w14:paraId="7206C679" w14:textId="5F5DBA67" w:rsidR="00AC666D" w:rsidRPr="00E54898" w:rsidRDefault="00AC666D" w:rsidP="00855723">
            <w:pPr>
              <w:jc w:val="center"/>
              <w:rPr>
                <w:rFonts w:cs="Arial"/>
                <w:b/>
                <w:bCs/>
                <w:color w:val="000000"/>
                <w:sz w:val="22"/>
                <w:szCs w:val="22"/>
                <w:lang w:eastAsia="en-GB"/>
              </w:rPr>
            </w:pPr>
            <w:r>
              <w:rPr>
                <w:rFonts w:cs="Arial"/>
                <w:b/>
                <w:bCs/>
                <w:color w:val="000000"/>
                <w:sz w:val="22"/>
                <w:szCs w:val="22"/>
                <w:lang w:eastAsia="en-GB"/>
              </w:rPr>
              <w:t>1,242</w:t>
            </w:r>
          </w:p>
        </w:tc>
        <w:tc>
          <w:tcPr>
            <w:tcW w:w="1441" w:type="dxa"/>
            <w:tcBorders>
              <w:top w:val="nil"/>
              <w:left w:val="nil"/>
              <w:bottom w:val="single" w:sz="8" w:space="0" w:color="auto"/>
              <w:right w:val="single" w:sz="8" w:space="0" w:color="auto"/>
            </w:tcBorders>
          </w:tcPr>
          <w:p w14:paraId="08F8F736" w14:textId="7A3BA211" w:rsidR="00AC666D" w:rsidRPr="00E54898" w:rsidRDefault="00AC666D" w:rsidP="00855723">
            <w:pPr>
              <w:jc w:val="center"/>
              <w:rPr>
                <w:rFonts w:cs="Arial"/>
                <w:b/>
                <w:bCs/>
                <w:color w:val="000000"/>
                <w:sz w:val="22"/>
                <w:szCs w:val="22"/>
                <w:lang w:eastAsia="en-GB"/>
              </w:rPr>
            </w:pPr>
            <w:r>
              <w:rPr>
                <w:rFonts w:cs="Arial"/>
                <w:b/>
                <w:bCs/>
                <w:color w:val="000000"/>
                <w:sz w:val="22"/>
                <w:szCs w:val="22"/>
                <w:lang w:eastAsia="en-GB"/>
              </w:rPr>
              <w:t>1,242</w:t>
            </w:r>
          </w:p>
        </w:tc>
      </w:tr>
    </w:tbl>
    <w:p w14:paraId="3203AD44" w14:textId="77777777" w:rsidR="00AC666D" w:rsidRPr="00142AC9" w:rsidRDefault="00AC666D" w:rsidP="00487CDB">
      <w:pPr>
        <w:pStyle w:val="ListParagraph"/>
        <w:ind w:left="460"/>
        <w:rPr>
          <w:rFonts w:cs="Arial"/>
          <w:bCs/>
        </w:rPr>
      </w:pPr>
    </w:p>
    <w:p w14:paraId="6DCF1107" w14:textId="77777777" w:rsidR="00F6344A" w:rsidRPr="00353DC3" w:rsidRDefault="00F6344A" w:rsidP="000D6CA4">
      <w:pPr>
        <w:pStyle w:val="ListParagraph"/>
        <w:ind w:left="460"/>
        <w:jc w:val="both"/>
        <w:rPr>
          <w:rFonts w:cs="Arial"/>
          <w:bCs/>
        </w:rPr>
      </w:pPr>
    </w:p>
    <w:p w14:paraId="776DBD5D" w14:textId="77777777" w:rsidR="00DA2684" w:rsidRDefault="00161FB7" w:rsidP="00B97507">
      <w:pPr>
        <w:pStyle w:val="ListParagraph"/>
        <w:numPr>
          <w:ilvl w:val="1"/>
          <w:numId w:val="17"/>
        </w:numPr>
        <w:ind w:left="567" w:hanging="567"/>
        <w:rPr>
          <w:rFonts w:cs="Arial"/>
          <w:bCs/>
        </w:rPr>
      </w:pPr>
      <w:r w:rsidRPr="00D6048E">
        <w:rPr>
          <w:rFonts w:cs="Arial"/>
          <w:bCs/>
        </w:rPr>
        <w:t xml:space="preserve">The net </w:t>
      </w:r>
      <w:r>
        <w:rPr>
          <w:rFonts w:cs="Arial"/>
          <w:bCs/>
        </w:rPr>
        <w:t xml:space="preserve">reported business as usual </w:t>
      </w:r>
      <w:r w:rsidR="00817D33">
        <w:rPr>
          <w:rFonts w:cs="Arial"/>
          <w:bCs/>
        </w:rPr>
        <w:t xml:space="preserve">overspend of £192k relates to </w:t>
      </w:r>
      <w:r w:rsidR="00AA6CE5">
        <w:rPr>
          <w:rFonts w:cs="Arial"/>
          <w:bCs/>
        </w:rPr>
        <w:t xml:space="preserve"> </w:t>
      </w:r>
      <w:r w:rsidR="00C414D4">
        <w:rPr>
          <w:rFonts w:cs="Arial"/>
          <w:bCs/>
        </w:rPr>
        <w:t>Children’s Services.</w:t>
      </w:r>
      <w:r>
        <w:rPr>
          <w:rFonts w:cs="Arial"/>
          <w:bCs/>
        </w:rPr>
        <w:t xml:space="preserve">  Th</w:t>
      </w:r>
      <w:r w:rsidR="00817D33">
        <w:rPr>
          <w:rFonts w:cs="Arial"/>
          <w:bCs/>
        </w:rPr>
        <w:t xml:space="preserve">e variations are </w:t>
      </w:r>
      <w:r>
        <w:rPr>
          <w:rFonts w:cs="Arial"/>
          <w:bCs/>
        </w:rPr>
        <w:t>explained in more detail as follows</w:t>
      </w:r>
      <w:r w:rsidR="00C414D4">
        <w:rPr>
          <w:rFonts w:cs="Arial"/>
          <w:bCs/>
        </w:rPr>
        <w:t>:</w:t>
      </w:r>
    </w:p>
    <w:p w14:paraId="41A082CA" w14:textId="77777777" w:rsidR="00DA2684" w:rsidRDefault="00DA2684" w:rsidP="00B97507">
      <w:pPr>
        <w:pStyle w:val="ListParagraph"/>
        <w:ind w:left="567"/>
        <w:rPr>
          <w:rFonts w:cs="Arial"/>
          <w:bCs/>
        </w:rPr>
      </w:pPr>
    </w:p>
    <w:p w14:paraId="3BF26AFD" w14:textId="77777777" w:rsidR="00DA2684" w:rsidRPr="00DA2684" w:rsidRDefault="00294AE9" w:rsidP="00B97507">
      <w:pPr>
        <w:pStyle w:val="ListParagraph"/>
        <w:ind w:left="567"/>
        <w:rPr>
          <w:rFonts w:cs="Arial"/>
          <w:bCs/>
        </w:rPr>
      </w:pPr>
      <w:r w:rsidRPr="00DA2684">
        <w:rPr>
          <w:rFonts w:cs="Arial"/>
          <w:b/>
        </w:rPr>
        <w:t>Adult Services</w:t>
      </w:r>
      <w:bookmarkStart w:id="5" w:name="_Hlk48752687"/>
    </w:p>
    <w:p w14:paraId="5DFF508A" w14:textId="77777777" w:rsidR="00DA2684" w:rsidRPr="00DA2684" w:rsidRDefault="00DA2684" w:rsidP="00B97507">
      <w:pPr>
        <w:pStyle w:val="ListParagraph"/>
        <w:rPr>
          <w:rFonts w:cs="Arial"/>
          <w:bCs/>
        </w:rPr>
      </w:pPr>
    </w:p>
    <w:p w14:paraId="76E854C8" w14:textId="68D95B77" w:rsidR="00294AE9" w:rsidRPr="00DA2684" w:rsidRDefault="00904C87" w:rsidP="00B97507">
      <w:pPr>
        <w:pStyle w:val="ListParagraph"/>
        <w:numPr>
          <w:ilvl w:val="1"/>
          <w:numId w:val="17"/>
        </w:numPr>
        <w:ind w:left="567" w:hanging="567"/>
        <w:rPr>
          <w:rFonts w:cs="Arial"/>
          <w:bCs/>
        </w:rPr>
      </w:pPr>
      <w:r w:rsidRPr="00DA2684">
        <w:rPr>
          <w:rFonts w:cs="Arial"/>
          <w:bCs/>
        </w:rPr>
        <w:t xml:space="preserve">The pre </w:t>
      </w:r>
      <w:r w:rsidR="00DA2684">
        <w:rPr>
          <w:rFonts w:cs="Arial"/>
          <w:bCs/>
        </w:rPr>
        <w:t>COVID-19</w:t>
      </w:r>
      <w:r w:rsidRPr="00DA2684">
        <w:rPr>
          <w:rFonts w:cs="Arial"/>
          <w:bCs/>
        </w:rPr>
        <w:t xml:space="preserve"> position i</w:t>
      </w:r>
      <w:r w:rsidR="0089102A" w:rsidRPr="00DA2684">
        <w:rPr>
          <w:rFonts w:cs="Arial"/>
          <w:bCs/>
        </w:rPr>
        <w:t xml:space="preserve">n Adult Services </w:t>
      </w:r>
      <w:r w:rsidRPr="00DA2684">
        <w:rPr>
          <w:rFonts w:cs="Arial"/>
          <w:bCs/>
        </w:rPr>
        <w:t>assumes a balanced position, given that the impact of C</w:t>
      </w:r>
      <w:r w:rsidR="00DA2684">
        <w:rPr>
          <w:rFonts w:cs="Arial"/>
          <w:bCs/>
        </w:rPr>
        <w:t>OVID-19</w:t>
      </w:r>
      <w:r w:rsidRPr="00DA2684">
        <w:rPr>
          <w:rFonts w:cs="Arial"/>
          <w:bCs/>
        </w:rPr>
        <w:t xml:space="preserve"> largely affects all directorate services.  </w:t>
      </w:r>
    </w:p>
    <w:p w14:paraId="096BFF32" w14:textId="533F8435" w:rsidR="00DA2684" w:rsidRPr="00DA2684" w:rsidRDefault="00DA2684" w:rsidP="00B97507">
      <w:pPr>
        <w:pStyle w:val="ListParagraph"/>
        <w:ind w:left="567"/>
        <w:rPr>
          <w:rFonts w:cs="Arial"/>
          <w:szCs w:val="24"/>
        </w:rPr>
      </w:pPr>
      <w:bookmarkStart w:id="6" w:name="_Hlk48771513"/>
    </w:p>
    <w:p w14:paraId="1E370C45" w14:textId="5A0B48DB" w:rsidR="00413458" w:rsidRPr="00DA2684" w:rsidRDefault="00413458" w:rsidP="00B97507">
      <w:pPr>
        <w:pStyle w:val="ListParagraph"/>
        <w:numPr>
          <w:ilvl w:val="1"/>
          <w:numId w:val="17"/>
        </w:numPr>
        <w:ind w:left="567" w:hanging="567"/>
        <w:rPr>
          <w:rFonts w:cs="Arial"/>
          <w:szCs w:val="24"/>
        </w:rPr>
      </w:pPr>
      <w:r w:rsidRPr="00904C87">
        <w:rPr>
          <w:rFonts w:cs="Arial"/>
          <w:b/>
          <w:bCs/>
          <w:szCs w:val="24"/>
        </w:rPr>
        <w:t>T</w:t>
      </w:r>
      <w:r w:rsidRPr="0003669D">
        <w:rPr>
          <w:rFonts w:cs="Arial"/>
          <w:b/>
          <w:bCs/>
          <w:szCs w:val="24"/>
        </w:rPr>
        <w:t xml:space="preserve">he </w:t>
      </w:r>
      <w:r w:rsidR="00685F8B" w:rsidRPr="0003669D">
        <w:rPr>
          <w:rFonts w:cs="Arial"/>
          <w:b/>
          <w:bCs/>
          <w:szCs w:val="24"/>
        </w:rPr>
        <w:t>COVID-</w:t>
      </w:r>
      <w:r w:rsidRPr="0003669D">
        <w:rPr>
          <w:rFonts w:cs="Arial"/>
          <w:b/>
          <w:bCs/>
          <w:szCs w:val="24"/>
        </w:rPr>
        <w:t>19 related impact on Adult Social care is forecast as £</w:t>
      </w:r>
      <w:r w:rsidR="00345876">
        <w:rPr>
          <w:rFonts w:cs="Arial"/>
          <w:b/>
          <w:bCs/>
          <w:szCs w:val="24"/>
        </w:rPr>
        <w:t>4.332m</w:t>
      </w:r>
      <w:r w:rsidR="00291911" w:rsidRPr="0003669D">
        <w:rPr>
          <w:rFonts w:cs="Arial"/>
          <w:b/>
          <w:bCs/>
          <w:szCs w:val="24"/>
        </w:rPr>
        <w:t xml:space="preserve">.  </w:t>
      </w:r>
      <w:r w:rsidR="00AE3F29" w:rsidRPr="00E54898">
        <w:rPr>
          <w:rFonts w:cs="Arial"/>
          <w:szCs w:val="24"/>
        </w:rPr>
        <w:t>This has inc</w:t>
      </w:r>
      <w:r w:rsidR="00AE3F29">
        <w:rPr>
          <w:rFonts w:cs="Arial"/>
          <w:szCs w:val="24"/>
        </w:rPr>
        <w:t>reased by £0.</w:t>
      </w:r>
      <w:r w:rsidR="003465B3">
        <w:rPr>
          <w:rFonts w:cs="Arial"/>
          <w:szCs w:val="24"/>
        </w:rPr>
        <w:t>834</w:t>
      </w:r>
      <w:r w:rsidR="00AE3F29">
        <w:rPr>
          <w:rFonts w:cs="Arial"/>
          <w:szCs w:val="24"/>
        </w:rPr>
        <w:t>m since Q1. The total overspend and movement since Q1 is explained below</w:t>
      </w:r>
    </w:p>
    <w:p w14:paraId="524A722F" w14:textId="77777777" w:rsidR="00DA2684" w:rsidRPr="00904C87" w:rsidRDefault="00DA2684" w:rsidP="00B97507">
      <w:pPr>
        <w:pStyle w:val="ListParagraph"/>
        <w:ind w:left="567"/>
        <w:rPr>
          <w:rFonts w:cs="Arial"/>
          <w:szCs w:val="24"/>
        </w:rPr>
      </w:pPr>
    </w:p>
    <w:p w14:paraId="2AC62097" w14:textId="77777777" w:rsidR="00B1698A" w:rsidRPr="00AC666D" w:rsidRDefault="00413458" w:rsidP="00B97507">
      <w:pPr>
        <w:pStyle w:val="ListParagraph"/>
        <w:numPr>
          <w:ilvl w:val="0"/>
          <w:numId w:val="20"/>
        </w:numPr>
        <w:rPr>
          <w:rFonts w:cs="Arial"/>
          <w:szCs w:val="24"/>
        </w:rPr>
      </w:pPr>
      <w:r w:rsidRPr="00B1698A">
        <w:rPr>
          <w:rFonts w:cs="Arial"/>
          <w:szCs w:val="24"/>
        </w:rPr>
        <w:t xml:space="preserve">PPE </w:t>
      </w:r>
      <w:r w:rsidRPr="00AC666D">
        <w:rPr>
          <w:rFonts w:cs="Arial"/>
          <w:szCs w:val="24"/>
        </w:rPr>
        <w:t>equipment - £750k – the PPE equipment was largely allocated to providers although some  supplies will have been used within the Council.  The total spend is forecast at £837k but with an £87k Infection Control grant this is reduced to £750k.</w:t>
      </w:r>
    </w:p>
    <w:p w14:paraId="712BABD3" w14:textId="77777777" w:rsidR="00B1698A" w:rsidRPr="00AC666D" w:rsidRDefault="00B1698A" w:rsidP="00B97507">
      <w:pPr>
        <w:pStyle w:val="ListParagraph"/>
        <w:ind w:left="1572"/>
        <w:rPr>
          <w:rFonts w:cs="Arial"/>
          <w:szCs w:val="24"/>
        </w:rPr>
      </w:pPr>
    </w:p>
    <w:p w14:paraId="743F1DDF" w14:textId="77777777" w:rsidR="00AC666D" w:rsidRPr="00AC666D" w:rsidRDefault="009247F9" w:rsidP="00B97507">
      <w:pPr>
        <w:pStyle w:val="ListParagraph"/>
        <w:numPr>
          <w:ilvl w:val="0"/>
          <w:numId w:val="20"/>
        </w:numPr>
        <w:rPr>
          <w:rFonts w:cs="Arial"/>
          <w:szCs w:val="24"/>
        </w:rPr>
      </w:pPr>
      <w:r w:rsidRPr="00AC666D">
        <w:rPr>
          <w:rFonts w:cs="Arial"/>
          <w:szCs w:val="24"/>
        </w:rPr>
        <w:t>T</w:t>
      </w:r>
      <w:r w:rsidR="00B1698A" w:rsidRPr="00AC666D">
        <w:rPr>
          <w:rFonts w:cs="Arial"/>
          <w:szCs w:val="24"/>
        </w:rPr>
        <w:t>e</w:t>
      </w:r>
      <w:r w:rsidRPr="00AC666D">
        <w:rPr>
          <w:rFonts w:cs="Arial"/>
          <w:szCs w:val="24"/>
        </w:rPr>
        <w:t>mporary su</w:t>
      </w:r>
      <w:r w:rsidR="008232B4" w:rsidRPr="00AC666D">
        <w:rPr>
          <w:rFonts w:cs="Arial"/>
          <w:szCs w:val="24"/>
        </w:rPr>
        <w:t>pport to providers - £1.030m – phase 1 costs have already been incurred at £600k</w:t>
      </w:r>
      <w:r w:rsidR="00413458" w:rsidRPr="00AC666D">
        <w:rPr>
          <w:rFonts w:cs="Arial"/>
          <w:szCs w:val="24"/>
        </w:rPr>
        <w:t xml:space="preserve"> </w:t>
      </w:r>
      <w:r w:rsidR="008232B4" w:rsidRPr="00AC666D">
        <w:rPr>
          <w:rFonts w:cs="Arial"/>
          <w:szCs w:val="24"/>
        </w:rPr>
        <w:t>and with additional potential phase 2 costs of £430k.</w:t>
      </w:r>
    </w:p>
    <w:p w14:paraId="3469ECA6" w14:textId="77777777" w:rsidR="00AC666D" w:rsidRPr="00AC666D" w:rsidRDefault="00AC666D" w:rsidP="00B97507">
      <w:pPr>
        <w:pStyle w:val="ListParagraph"/>
        <w:rPr>
          <w:rFonts w:cs="Arial"/>
          <w:szCs w:val="24"/>
        </w:rPr>
      </w:pPr>
    </w:p>
    <w:p w14:paraId="22484585" w14:textId="120F6916" w:rsidR="00C1159D" w:rsidRPr="00AC666D" w:rsidRDefault="008232B4" w:rsidP="00B97507">
      <w:pPr>
        <w:pStyle w:val="ListParagraph"/>
        <w:numPr>
          <w:ilvl w:val="0"/>
          <w:numId w:val="20"/>
        </w:numPr>
        <w:rPr>
          <w:rFonts w:cs="Arial"/>
          <w:szCs w:val="24"/>
        </w:rPr>
      </w:pPr>
      <w:r w:rsidRPr="00AC666D">
        <w:rPr>
          <w:rFonts w:cs="Arial"/>
          <w:szCs w:val="24"/>
        </w:rPr>
        <w:t xml:space="preserve">Purchasing placements - </w:t>
      </w:r>
      <w:r w:rsidR="00AE3F29" w:rsidRPr="00AC666D">
        <w:rPr>
          <w:rFonts w:cs="Arial"/>
          <w:szCs w:val="24"/>
        </w:rPr>
        <w:t>£2.495m</w:t>
      </w:r>
      <w:r w:rsidRPr="00AC666D">
        <w:rPr>
          <w:rFonts w:cs="Arial"/>
          <w:szCs w:val="24"/>
        </w:rPr>
        <w:t>– this is as a result of an increased volume</w:t>
      </w:r>
      <w:r w:rsidR="0030377A" w:rsidRPr="00AC666D">
        <w:rPr>
          <w:rFonts w:cs="Arial"/>
          <w:szCs w:val="24"/>
        </w:rPr>
        <w:t xml:space="preserve"> in packages following hospital discharge, together with reduced income </w:t>
      </w:r>
      <w:r w:rsidR="00E56F07" w:rsidRPr="00AC666D">
        <w:rPr>
          <w:rFonts w:cs="Arial"/>
          <w:szCs w:val="24"/>
        </w:rPr>
        <w:t>a</w:t>
      </w:r>
      <w:r w:rsidR="0030377A" w:rsidRPr="00AC666D">
        <w:rPr>
          <w:rFonts w:cs="Arial"/>
          <w:szCs w:val="24"/>
        </w:rPr>
        <w:t>s a result of cancelled care.</w:t>
      </w:r>
      <w:r w:rsidR="0003669D" w:rsidRPr="00AC666D">
        <w:rPr>
          <w:rFonts w:cs="Arial"/>
          <w:szCs w:val="24"/>
        </w:rPr>
        <w:t xml:space="preserve">  This includes additional income to be received as part of the Better Care Fund (£0.145m)</w:t>
      </w:r>
      <w:r w:rsidR="00AE3F29" w:rsidRPr="00AC666D">
        <w:rPr>
          <w:rFonts w:cs="Arial"/>
          <w:szCs w:val="24"/>
        </w:rPr>
        <w:t xml:space="preserve">. This pressure has increased by £0.853m since Q1. </w:t>
      </w:r>
    </w:p>
    <w:p w14:paraId="1FC4C633" w14:textId="77777777" w:rsidR="00AC666D" w:rsidRDefault="00AC666D" w:rsidP="00B97507">
      <w:pPr>
        <w:pStyle w:val="ListParagraph"/>
        <w:ind w:left="2292"/>
        <w:rPr>
          <w:rFonts w:cs="Arial"/>
          <w:szCs w:val="24"/>
        </w:rPr>
      </w:pPr>
    </w:p>
    <w:p w14:paraId="1B280726" w14:textId="1DB334EE" w:rsidR="00E76761" w:rsidRDefault="00AE3F29" w:rsidP="00B97507">
      <w:pPr>
        <w:pStyle w:val="ListParagraph"/>
        <w:numPr>
          <w:ilvl w:val="1"/>
          <w:numId w:val="20"/>
        </w:numPr>
        <w:rPr>
          <w:rFonts w:cs="Arial"/>
          <w:szCs w:val="24"/>
        </w:rPr>
      </w:pPr>
      <w:r>
        <w:rPr>
          <w:rFonts w:cs="Arial"/>
          <w:szCs w:val="24"/>
        </w:rPr>
        <w:t xml:space="preserve">The </w:t>
      </w:r>
      <w:r w:rsidR="00E76761">
        <w:rPr>
          <w:rFonts w:cs="Arial"/>
          <w:szCs w:val="24"/>
        </w:rPr>
        <w:t xml:space="preserve">increases reflects in the main the assumptions around the ASC reserve.  </w:t>
      </w:r>
      <w:r w:rsidR="00604E7A">
        <w:rPr>
          <w:rFonts w:cs="Arial"/>
          <w:szCs w:val="24"/>
        </w:rPr>
        <w:t>In Q1 it was assumed</w:t>
      </w:r>
      <w:r>
        <w:rPr>
          <w:rFonts w:cs="Arial"/>
          <w:szCs w:val="24"/>
        </w:rPr>
        <w:t xml:space="preserve"> that £0.663m of the ASC reserve w</w:t>
      </w:r>
      <w:r w:rsidR="00E76761">
        <w:rPr>
          <w:rFonts w:cs="Arial"/>
          <w:szCs w:val="24"/>
        </w:rPr>
        <w:t xml:space="preserve">ould </w:t>
      </w:r>
      <w:r>
        <w:rPr>
          <w:rFonts w:cs="Arial"/>
          <w:szCs w:val="24"/>
        </w:rPr>
        <w:t xml:space="preserve">be </w:t>
      </w:r>
      <w:r w:rsidR="00604E7A">
        <w:rPr>
          <w:rFonts w:cs="Arial"/>
          <w:szCs w:val="24"/>
        </w:rPr>
        <w:t>drawn down to mitigate part of the overall pressures</w:t>
      </w:r>
      <w:r>
        <w:rPr>
          <w:rFonts w:cs="Arial"/>
          <w:szCs w:val="24"/>
        </w:rPr>
        <w:t>.</w:t>
      </w:r>
      <w:r w:rsidR="00E76761">
        <w:rPr>
          <w:rFonts w:cs="Arial"/>
          <w:szCs w:val="24"/>
        </w:rPr>
        <w:t xml:space="preserve"> </w:t>
      </w:r>
      <w:r w:rsidR="00604E7A">
        <w:rPr>
          <w:rFonts w:cs="Arial"/>
          <w:szCs w:val="24"/>
        </w:rPr>
        <w:t>However this is now reflected in the overall overspend any benefits to the reserve can be carried forward to future years.</w:t>
      </w:r>
      <w:r w:rsidR="00E76761">
        <w:rPr>
          <w:rFonts w:cs="Arial"/>
          <w:szCs w:val="24"/>
        </w:rPr>
        <w:t xml:space="preserve"> </w:t>
      </w:r>
      <w:r w:rsidR="00E76761" w:rsidRPr="00E76761">
        <w:rPr>
          <w:rFonts w:cs="Arial"/>
          <w:szCs w:val="24"/>
        </w:rPr>
        <w:t>The forecast assumes 13 new packages per week (11 community 1 residential, 1 nursing) rising in November by a further additional nursing placement to reflect anticipated winter pressures.</w:t>
      </w:r>
    </w:p>
    <w:p w14:paraId="68E09E04" w14:textId="77777777" w:rsidR="00AC666D" w:rsidRDefault="00AC666D" w:rsidP="00B97507">
      <w:pPr>
        <w:pStyle w:val="ListParagraph"/>
        <w:ind w:left="2292"/>
        <w:rPr>
          <w:rFonts w:cs="Arial"/>
          <w:szCs w:val="24"/>
        </w:rPr>
      </w:pPr>
    </w:p>
    <w:p w14:paraId="42E789AA" w14:textId="41DEF7DD" w:rsidR="00C1159D" w:rsidRPr="00E76761" w:rsidRDefault="00E76761" w:rsidP="00B97507">
      <w:pPr>
        <w:pStyle w:val="ListParagraph"/>
        <w:numPr>
          <w:ilvl w:val="1"/>
          <w:numId w:val="20"/>
        </w:numPr>
        <w:rPr>
          <w:rFonts w:cs="Arial"/>
          <w:szCs w:val="24"/>
        </w:rPr>
      </w:pPr>
      <w:r>
        <w:rPr>
          <w:rFonts w:cs="Arial"/>
          <w:szCs w:val="24"/>
        </w:rPr>
        <w:t>Th</w:t>
      </w:r>
      <w:r w:rsidR="00C1159D" w:rsidRPr="00E76761">
        <w:rPr>
          <w:rFonts w:cs="Arial"/>
          <w:szCs w:val="24"/>
        </w:rPr>
        <w:t xml:space="preserve">e forecast </w:t>
      </w:r>
      <w:r>
        <w:rPr>
          <w:rFonts w:cs="Arial"/>
          <w:szCs w:val="24"/>
        </w:rPr>
        <w:t xml:space="preserve">also </w:t>
      </w:r>
      <w:r w:rsidR="00C1159D" w:rsidRPr="00E76761">
        <w:rPr>
          <w:rFonts w:cs="Arial"/>
          <w:szCs w:val="24"/>
        </w:rPr>
        <w:t xml:space="preserve">assumes that 74 nursing packages commissioned by health following hospital discharge, will be assessed as </w:t>
      </w:r>
      <w:proofErr w:type="spellStart"/>
      <w:r w:rsidR="00C1159D" w:rsidRPr="00E76761">
        <w:rPr>
          <w:rFonts w:cs="Arial"/>
          <w:szCs w:val="24"/>
        </w:rPr>
        <w:t>requiringing</w:t>
      </w:r>
      <w:proofErr w:type="spellEnd"/>
      <w:r w:rsidR="00C1159D" w:rsidRPr="00E76761">
        <w:rPr>
          <w:rFonts w:cs="Arial"/>
          <w:szCs w:val="24"/>
        </w:rPr>
        <w:t xml:space="preserve"> ongoing social care support from mid December.  This results in a net cost of £608k - assuming 15wks care is funded with a maximum weekly cost of £903 reduced by assessed client contribution and CCG Funded Nursing Care contribution </w:t>
      </w:r>
    </w:p>
    <w:p w14:paraId="166EA86F" w14:textId="77777777" w:rsidR="00604E7A" w:rsidRDefault="00604E7A" w:rsidP="00B97507">
      <w:pPr>
        <w:pStyle w:val="ListParagraph"/>
        <w:ind w:left="2292"/>
        <w:rPr>
          <w:rFonts w:cs="Arial"/>
          <w:szCs w:val="24"/>
        </w:rPr>
      </w:pPr>
    </w:p>
    <w:p w14:paraId="3D782EDA" w14:textId="7F024DC6" w:rsidR="00C1159D" w:rsidRPr="00AE3F29" w:rsidRDefault="00C1159D" w:rsidP="00B97507">
      <w:pPr>
        <w:pStyle w:val="ListParagraph"/>
        <w:numPr>
          <w:ilvl w:val="1"/>
          <w:numId w:val="20"/>
        </w:numPr>
        <w:rPr>
          <w:rFonts w:cs="Arial"/>
          <w:szCs w:val="24"/>
        </w:rPr>
      </w:pPr>
      <w:r>
        <w:rPr>
          <w:rFonts w:cs="Arial"/>
          <w:szCs w:val="24"/>
        </w:rPr>
        <w:t xml:space="preserve">The forecast excludes any </w:t>
      </w:r>
      <w:proofErr w:type="spellStart"/>
      <w:r>
        <w:rPr>
          <w:rFonts w:cs="Arial"/>
          <w:szCs w:val="24"/>
        </w:rPr>
        <w:t>covid</w:t>
      </w:r>
      <w:proofErr w:type="spellEnd"/>
      <w:r>
        <w:rPr>
          <w:rFonts w:cs="Arial"/>
          <w:szCs w:val="24"/>
        </w:rPr>
        <w:t xml:space="preserve"> discharge funding from Harrow CCG in relation to the period April to September.  </w:t>
      </w:r>
      <w:r w:rsidR="00D40765">
        <w:rPr>
          <w:rFonts w:cs="Arial"/>
          <w:szCs w:val="24"/>
        </w:rPr>
        <w:t xml:space="preserve">Following the September return this is currently estimated at £0.885m (based </w:t>
      </w:r>
      <w:r w:rsidR="00D40765">
        <w:rPr>
          <w:rFonts w:cs="Arial"/>
          <w:szCs w:val="24"/>
        </w:rPr>
        <w:lastRenderedPageBreak/>
        <w:t xml:space="preserve">on </w:t>
      </w:r>
      <w:r>
        <w:rPr>
          <w:rFonts w:cs="Arial"/>
          <w:szCs w:val="24"/>
        </w:rPr>
        <w:t xml:space="preserve">estimated </w:t>
      </w:r>
      <w:r w:rsidR="00D40765">
        <w:rPr>
          <w:rFonts w:cs="Arial"/>
          <w:szCs w:val="24"/>
        </w:rPr>
        <w:t xml:space="preserve">discharge costs of </w:t>
      </w:r>
      <w:r>
        <w:rPr>
          <w:rFonts w:cs="Arial"/>
          <w:szCs w:val="24"/>
        </w:rPr>
        <w:t>£1.583m for th</w:t>
      </w:r>
      <w:r w:rsidR="00D40765">
        <w:rPr>
          <w:rFonts w:cs="Arial"/>
          <w:szCs w:val="24"/>
        </w:rPr>
        <w:t>e</w:t>
      </w:r>
      <w:r>
        <w:rPr>
          <w:rFonts w:cs="Arial"/>
          <w:szCs w:val="24"/>
        </w:rPr>
        <w:t xml:space="preserve"> period</w:t>
      </w:r>
      <w:r w:rsidR="00D40765">
        <w:rPr>
          <w:rFonts w:cs="Arial"/>
          <w:szCs w:val="24"/>
        </w:rPr>
        <w:t xml:space="preserve"> less assumed Council funding of £0.698m).</w:t>
      </w:r>
    </w:p>
    <w:p w14:paraId="113D7615" w14:textId="77777777" w:rsidR="00B1698A" w:rsidRPr="00AE3F29" w:rsidRDefault="00B1698A" w:rsidP="00B97507">
      <w:pPr>
        <w:pStyle w:val="ListParagraph"/>
        <w:rPr>
          <w:rFonts w:cs="Arial"/>
          <w:szCs w:val="24"/>
        </w:rPr>
      </w:pPr>
    </w:p>
    <w:p w14:paraId="73FC5B8E" w14:textId="77777777" w:rsidR="003521BC" w:rsidRDefault="0030377A" w:rsidP="00B97507">
      <w:pPr>
        <w:pStyle w:val="ListParagraph"/>
        <w:numPr>
          <w:ilvl w:val="0"/>
          <w:numId w:val="20"/>
        </w:numPr>
        <w:rPr>
          <w:rFonts w:cs="Arial"/>
          <w:szCs w:val="24"/>
        </w:rPr>
      </w:pPr>
      <w:r w:rsidRPr="00B1698A">
        <w:rPr>
          <w:rFonts w:cs="Arial"/>
          <w:szCs w:val="24"/>
        </w:rPr>
        <w:t xml:space="preserve">Additional staff </w:t>
      </w:r>
      <w:r w:rsidRPr="003521BC">
        <w:rPr>
          <w:rFonts w:cs="Arial"/>
          <w:szCs w:val="24"/>
        </w:rPr>
        <w:t>to support social work practice £</w:t>
      </w:r>
      <w:r w:rsidR="003C4532" w:rsidRPr="003521BC">
        <w:rPr>
          <w:rFonts w:cs="Arial"/>
          <w:szCs w:val="24"/>
        </w:rPr>
        <w:t>0.</w:t>
      </w:r>
      <w:r w:rsidR="00DC2B1B" w:rsidRPr="003521BC">
        <w:rPr>
          <w:rFonts w:cs="Arial"/>
          <w:szCs w:val="24"/>
        </w:rPr>
        <w:t>474</w:t>
      </w:r>
      <w:r w:rsidR="003C4532" w:rsidRPr="003521BC">
        <w:rPr>
          <w:rFonts w:cs="Arial"/>
          <w:szCs w:val="24"/>
        </w:rPr>
        <w:t xml:space="preserve">m </w:t>
      </w:r>
      <w:r w:rsidRPr="003521BC">
        <w:rPr>
          <w:rFonts w:cs="Arial"/>
          <w:szCs w:val="24"/>
        </w:rPr>
        <w:t xml:space="preserve">– temporary staff have been employed during the pandemic.  </w:t>
      </w:r>
      <w:r w:rsidR="007E0D77" w:rsidRPr="003521BC">
        <w:rPr>
          <w:rFonts w:cs="Arial"/>
          <w:szCs w:val="24"/>
        </w:rPr>
        <w:t>An increase of £</w:t>
      </w:r>
      <w:r w:rsidR="00DC2B1B" w:rsidRPr="003521BC">
        <w:rPr>
          <w:rFonts w:cs="Arial"/>
          <w:szCs w:val="24"/>
        </w:rPr>
        <w:t>393</w:t>
      </w:r>
      <w:r w:rsidR="007E0D77" w:rsidRPr="003521BC">
        <w:rPr>
          <w:rFonts w:cs="Arial"/>
          <w:szCs w:val="24"/>
        </w:rPr>
        <w:t xml:space="preserve">k from Q1, £338k of which was previously reported to be funded by a </w:t>
      </w:r>
      <w:r w:rsidRPr="003521BC">
        <w:rPr>
          <w:rFonts w:cs="Arial"/>
          <w:szCs w:val="24"/>
        </w:rPr>
        <w:t>contribution from the Public Health reserve</w:t>
      </w:r>
      <w:r w:rsidR="007E0D77" w:rsidRPr="003521BC">
        <w:rPr>
          <w:rFonts w:cs="Arial"/>
          <w:szCs w:val="24"/>
        </w:rPr>
        <w:t>, the balance being an increased staffing requirement</w:t>
      </w:r>
      <w:r w:rsidRPr="003521BC">
        <w:rPr>
          <w:rFonts w:cs="Arial"/>
          <w:szCs w:val="24"/>
        </w:rPr>
        <w:t>.</w:t>
      </w:r>
      <w:r w:rsidR="00B46B5E" w:rsidRPr="003521BC">
        <w:rPr>
          <w:rFonts w:cs="Arial"/>
          <w:szCs w:val="24"/>
        </w:rPr>
        <w:t xml:space="preserve"> </w:t>
      </w:r>
    </w:p>
    <w:p w14:paraId="4F031D2A" w14:textId="77777777" w:rsidR="003521BC" w:rsidRDefault="003521BC" w:rsidP="00B97507">
      <w:pPr>
        <w:pStyle w:val="ListParagraph"/>
        <w:ind w:left="1572"/>
        <w:rPr>
          <w:rFonts w:cs="Arial"/>
          <w:szCs w:val="24"/>
        </w:rPr>
      </w:pPr>
    </w:p>
    <w:p w14:paraId="1FA56ADE" w14:textId="0C8492AA" w:rsidR="0003669D" w:rsidRPr="003521BC" w:rsidRDefault="0030377A" w:rsidP="00B97507">
      <w:pPr>
        <w:pStyle w:val="ListParagraph"/>
        <w:numPr>
          <w:ilvl w:val="0"/>
          <w:numId w:val="20"/>
        </w:numPr>
        <w:rPr>
          <w:rFonts w:cs="Arial"/>
          <w:szCs w:val="24"/>
        </w:rPr>
      </w:pPr>
      <w:r w:rsidRPr="003521BC">
        <w:rPr>
          <w:rFonts w:cs="Arial"/>
          <w:szCs w:val="24"/>
        </w:rPr>
        <w:t>In house Services - £</w:t>
      </w:r>
      <w:r w:rsidR="00B46B5E" w:rsidRPr="003521BC">
        <w:rPr>
          <w:rFonts w:cs="Arial"/>
          <w:szCs w:val="24"/>
        </w:rPr>
        <w:t xml:space="preserve">0.399m underspend </w:t>
      </w:r>
      <w:r w:rsidRPr="003521BC">
        <w:rPr>
          <w:rFonts w:cs="Arial"/>
          <w:szCs w:val="24"/>
        </w:rPr>
        <w:t xml:space="preserve">– </w:t>
      </w:r>
      <w:r w:rsidR="0003669D" w:rsidRPr="003521BC">
        <w:rPr>
          <w:rFonts w:cs="Arial"/>
          <w:szCs w:val="24"/>
        </w:rPr>
        <w:t xml:space="preserve">this represents staffing variations arising offset by </w:t>
      </w:r>
      <w:r w:rsidRPr="003521BC">
        <w:rPr>
          <w:rFonts w:cs="Arial"/>
          <w:szCs w:val="24"/>
        </w:rPr>
        <w:t xml:space="preserve">the loss of trading income at </w:t>
      </w:r>
      <w:proofErr w:type="spellStart"/>
      <w:r w:rsidRPr="003521BC">
        <w:rPr>
          <w:rFonts w:cs="Arial"/>
          <w:szCs w:val="24"/>
        </w:rPr>
        <w:t>Wiseworks</w:t>
      </w:r>
      <w:proofErr w:type="spellEnd"/>
      <w:r w:rsidRPr="003521BC">
        <w:rPr>
          <w:rFonts w:cs="Arial"/>
          <w:szCs w:val="24"/>
        </w:rPr>
        <w:t xml:space="preserve"> </w:t>
      </w:r>
      <w:r w:rsidR="0003669D" w:rsidRPr="003521BC">
        <w:rPr>
          <w:rFonts w:cs="Arial"/>
          <w:szCs w:val="24"/>
        </w:rPr>
        <w:t>(£9</w:t>
      </w:r>
      <w:r w:rsidR="00B46B5E" w:rsidRPr="003521BC">
        <w:rPr>
          <w:rFonts w:cs="Arial"/>
          <w:szCs w:val="24"/>
        </w:rPr>
        <w:t>0</w:t>
      </w:r>
      <w:r w:rsidR="0003669D" w:rsidRPr="003521BC">
        <w:rPr>
          <w:rFonts w:cs="Arial"/>
          <w:szCs w:val="24"/>
        </w:rPr>
        <w:t xml:space="preserve">k) </w:t>
      </w:r>
      <w:r w:rsidRPr="003521BC">
        <w:rPr>
          <w:rFonts w:cs="Arial"/>
          <w:szCs w:val="24"/>
        </w:rPr>
        <w:t>following the closure of the services.</w:t>
      </w:r>
      <w:r w:rsidR="00B46B5E" w:rsidRPr="003521BC">
        <w:rPr>
          <w:rFonts w:cs="Arial"/>
          <w:szCs w:val="24"/>
        </w:rPr>
        <w:t xml:space="preserve"> The underspend has increased by £0.411m since Q1</w:t>
      </w:r>
      <w:r w:rsidR="00EA216C" w:rsidRPr="003521BC">
        <w:rPr>
          <w:rFonts w:cs="Arial"/>
          <w:szCs w:val="24"/>
        </w:rPr>
        <w:t xml:space="preserve">. </w:t>
      </w:r>
      <w:r w:rsidR="00C1159D" w:rsidRPr="003521BC">
        <w:rPr>
          <w:rFonts w:cs="Arial"/>
          <w:szCs w:val="24"/>
        </w:rPr>
        <w:t xml:space="preserve">Of this amount </w:t>
      </w:r>
      <w:r w:rsidR="00EA216C" w:rsidRPr="003521BC">
        <w:rPr>
          <w:rFonts w:cs="Arial"/>
          <w:szCs w:val="24"/>
        </w:rPr>
        <w:t xml:space="preserve">£0.252m </w:t>
      </w:r>
      <w:r w:rsidR="00C1159D" w:rsidRPr="003521BC">
        <w:rPr>
          <w:rFonts w:cs="Arial"/>
          <w:szCs w:val="24"/>
        </w:rPr>
        <w:t>arises from a change in the assumptions around the reopening of the NRCs (</w:t>
      </w:r>
      <w:r w:rsidR="00B46B5E" w:rsidRPr="003521BC">
        <w:rPr>
          <w:rFonts w:cs="Arial"/>
          <w:szCs w:val="24"/>
        </w:rPr>
        <w:t>only one NRC will now open in January, with the remainder being closed for the rest of the year</w:t>
      </w:r>
      <w:r w:rsidR="00C1159D" w:rsidRPr="003521BC">
        <w:rPr>
          <w:rFonts w:cs="Arial"/>
          <w:szCs w:val="24"/>
        </w:rPr>
        <w:t>)</w:t>
      </w:r>
      <w:r w:rsidR="00B46B5E" w:rsidRPr="003521BC">
        <w:rPr>
          <w:rFonts w:cs="Arial"/>
          <w:szCs w:val="24"/>
        </w:rPr>
        <w:t xml:space="preserve">. </w:t>
      </w:r>
      <w:bookmarkStart w:id="7" w:name="_Hlk54010173"/>
      <w:r w:rsidR="00EA216C" w:rsidRPr="003521BC">
        <w:rPr>
          <w:rFonts w:cs="Arial"/>
          <w:szCs w:val="24"/>
        </w:rPr>
        <w:t xml:space="preserve">The remainder </w:t>
      </w:r>
      <w:r w:rsidR="00C1159D" w:rsidRPr="003521BC">
        <w:rPr>
          <w:rFonts w:cs="Arial"/>
          <w:szCs w:val="24"/>
        </w:rPr>
        <w:t xml:space="preserve">arises from the </w:t>
      </w:r>
      <w:r w:rsidR="00EA216C" w:rsidRPr="003521BC">
        <w:rPr>
          <w:rFonts w:cs="Arial"/>
          <w:szCs w:val="24"/>
        </w:rPr>
        <w:t xml:space="preserve">transport routes </w:t>
      </w:r>
      <w:r w:rsidR="00C1159D" w:rsidRPr="003521BC">
        <w:rPr>
          <w:rFonts w:cs="Arial"/>
          <w:szCs w:val="24"/>
        </w:rPr>
        <w:t>associated with the closed NRCs</w:t>
      </w:r>
      <w:r w:rsidR="00EA216C" w:rsidRPr="003521BC">
        <w:rPr>
          <w:rFonts w:cs="Arial"/>
          <w:szCs w:val="24"/>
        </w:rPr>
        <w:t xml:space="preserve"> </w:t>
      </w:r>
      <w:bookmarkEnd w:id="7"/>
    </w:p>
    <w:p w14:paraId="447FC2AC" w14:textId="77777777" w:rsidR="003521BC" w:rsidRDefault="003521BC" w:rsidP="00B97507">
      <w:pPr>
        <w:pStyle w:val="ListParagraph"/>
        <w:ind w:left="1572"/>
        <w:rPr>
          <w:rFonts w:cs="Arial"/>
          <w:szCs w:val="24"/>
        </w:rPr>
      </w:pPr>
    </w:p>
    <w:p w14:paraId="090D387E" w14:textId="4582C300" w:rsidR="0003669D" w:rsidRPr="003521BC" w:rsidRDefault="0003669D" w:rsidP="00B97507">
      <w:pPr>
        <w:pStyle w:val="ListParagraph"/>
        <w:numPr>
          <w:ilvl w:val="0"/>
          <w:numId w:val="20"/>
        </w:numPr>
        <w:rPr>
          <w:rFonts w:cs="Arial"/>
          <w:szCs w:val="24"/>
        </w:rPr>
      </w:pPr>
      <w:r w:rsidRPr="003521BC">
        <w:rPr>
          <w:rFonts w:cs="Arial"/>
          <w:szCs w:val="24"/>
        </w:rPr>
        <w:t>An underspend on Mental Health services of £18k reflecting increased Community Voices &amp; Reform Grant</w:t>
      </w:r>
    </w:p>
    <w:bookmarkEnd w:id="6"/>
    <w:p w14:paraId="4E4CADA9" w14:textId="77777777" w:rsidR="0030377A" w:rsidRPr="00142AC9" w:rsidRDefault="0030377A" w:rsidP="00B97507">
      <w:pPr>
        <w:pStyle w:val="ListParagraph"/>
        <w:ind w:left="567"/>
        <w:rPr>
          <w:rFonts w:cs="Arial"/>
          <w:szCs w:val="24"/>
        </w:rPr>
      </w:pPr>
    </w:p>
    <w:p w14:paraId="12E74B9E" w14:textId="6632E55F" w:rsidR="0030377A" w:rsidRPr="00487CDB" w:rsidRDefault="0030377A" w:rsidP="00B97507">
      <w:pPr>
        <w:pStyle w:val="ListParagraph"/>
        <w:ind w:left="567"/>
        <w:rPr>
          <w:rFonts w:cs="Arial"/>
          <w:b/>
          <w:bCs/>
          <w:szCs w:val="24"/>
        </w:rPr>
      </w:pPr>
      <w:r w:rsidRPr="00487CDB">
        <w:rPr>
          <w:rFonts w:cs="Arial"/>
          <w:b/>
          <w:bCs/>
          <w:szCs w:val="24"/>
        </w:rPr>
        <w:t>Public Health</w:t>
      </w:r>
    </w:p>
    <w:p w14:paraId="4B8B461F" w14:textId="77777777" w:rsidR="00CE59BC" w:rsidRDefault="00CE59BC" w:rsidP="00B97507">
      <w:pPr>
        <w:pStyle w:val="ListParagraph"/>
        <w:ind w:left="567"/>
        <w:rPr>
          <w:rFonts w:cs="Arial"/>
          <w:bCs/>
        </w:rPr>
      </w:pPr>
    </w:p>
    <w:p w14:paraId="53C44AB5" w14:textId="44A548EB" w:rsidR="00927E8A" w:rsidRDefault="0030377A" w:rsidP="00B97507">
      <w:pPr>
        <w:pStyle w:val="ListParagraph"/>
        <w:numPr>
          <w:ilvl w:val="1"/>
          <w:numId w:val="17"/>
        </w:numPr>
        <w:ind w:left="567" w:hanging="567"/>
        <w:rPr>
          <w:rFonts w:cs="Arial"/>
          <w:bCs/>
        </w:rPr>
      </w:pPr>
      <w:r w:rsidRPr="002A0238">
        <w:rPr>
          <w:rFonts w:cs="Arial"/>
          <w:bCs/>
        </w:rPr>
        <w:t xml:space="preserve">The Public </w:t>
      </w:r>
      <w:r w:rsidR="005C7899" w:rsidRPr="002A0238">
        <w:rPr>
          <w:rFonts w:cs="Arial"/>
          <w:bCs/>
        </w:rPr>
        <w:t>Health</w:t>
      </w:r>
      <w:r w:rsidRPr="002A0238">
        <w:rPr>
          <w:rFonts w:cs="Arial"/>
          <w:bCs/>
        </w:rPr>
        <w:t xml:space="preserve"> </w:t>
      </w:r>
      <w:r w:rsidR="003465B3">
        <w:rPr>
          <w:rFonts w:cs="Arial"/>
          <w:bCs/>
        </w:rPr>
        <w:t xml:space="preserve">grant </w:t>
      </w:r>
      <w:r w:rsidRPr="002A0238">
        <w:rPr>
          <w:rFonts w:cs="Arial"/>
          <w:bCs/>
        </w:rPr>
        <w:t xml:space="preserve">is </w:t>
      </w:r>
      <w:r w:rsidR="003465B3">
        <w:rPr>
          <w:rFonts w:cs="Arial"/>
          <w:bCs/>
        </w:rPr>
        <w:t xml:space="preserve">forecast </w:t>
      </w:r>
      <w:r w:rsidRPr="002A0238">
        <w:rPr>
          <w:rFonts w:cs="Arial"/>
          <w:bCs/>
        </w:rPr>
        <w:t xml:space="preserve">to </w:t>
      </w:r>
      <w:r w:rsidR="003465B3">
        <w:rPr>
          <w:rFonts w:cs="Arial"/>
          <w:bCs/>
        </w:rPr>
        <w:t xml:space="preserve">underspend in </w:t>
      </w:r>
      <w:r w:rsidRPr="002A0238">
        <w:rPr>
          <w:rFonts w:cs="Arial"/>
          <w:bCs/>
        </w:rPr>
        <w:t>2020/21</w:t>
      </w:r>
      <w:r w:rsidR="00927E8A">
        <w:rPr>
          <w:rFonts w:cs="Arial"/>
          <w:bCs/>
        </w:rPr>
        <w:t>, increasing the Public Health reserve by £140k to £1</w:t>
      </w:r>
      <w:r w:rsidR="003521BC">
        <w:rPr>
          <w:rFonts w:cs="Arial"/>
          <w:bCs/>
        </w:rPr>
        <w:t>.</w:t>
      </w:r>
      <w:r w:rsidR="00927E8A">
        <w:rPr>
          <w:rFonts w:cs="Arial"/>
          <w:bCs/>
        </w:rPr>
        <w:t>9m</w:t>
      </w:r>
      <w:r w:rsidR="003465B3">
        <w:rPr>
          <w:rFonts w:cs="Arial"/>
          <w:bCs/>
        </w:rPr>
        <w:t xml:space="preserve">.  </w:t>
      </w:r>
    </w:p>
    <w:p w14:paraId="50D4800F" w14:textId="77777777" w:rsidR="00927E8A" w:rsidRDefault="00927E8A" w:rsidP="00B97507">
      <w:pPr>
        <w:pStyle w:val="ListParagraph"/>
        <w:ind w:left="567"/>
        <w:rPr>
          <w:rFonts w:cs="Arial"/>
          <w:bCs/>
        </w:rPr>
      </w:pPr>
    </w:p>
    <w:p w14:paraId="4DDB5F58" w14:textId="278F8A3D" w:rsidR="00294AE9" w:rsidRPr="002A0238" w:rsidRDefault="003465B3" w:rsidP="00B97507">
      <w:pPr>
        <w:pStyle w:val="ListParagraph"/>
        <w:numPr>
          <w:ilvl w:val="1"/>
          <w:numId w:val="17"/>
        </w:numPr>
        <w:ind w:left="567" w:hanging="567"/>
        <w:rPr>
          <w:rFonts w:cs="Arial"/>
          <w:bCs/>
        </w:rPr>
      </w:pPr>
      <w:r>
        <w:rPr>
          <w:rFonts w:cs="Arial"/>
          <w:bCs/>
        </w:rPr>
        <w:t xml:space="preserve">The underspend </w:t>
      </w:r>
      <w:r w:rsidR="00927E8A">
        <w:rPr>
          <w:rFonts w:cs="Arial"/>
          <w:bCs/>
        </w:rPr>
        <w:t>reflects the pandemic impact on sexual health services (£223k) following the agreement of a block payment based on historic activity, together with a reduced level of health checks (£72k).  These underspends are offset by a range of wider health improvement project.</w:t>
      </w:r>
      <w:r w:rsidR="0030377A" w:rsidRPr="002A0238">
        <w:rPr>
          <w:rFonts w:cs="Arial"/>
          <w:bCs/>
        </w:rPr>
        <w:t>.</w:t>
      </w:r>
      <w:r w:rsidR="00953A2E">
        <w:rPr>
          <w:rFonts w:cs="Arial"/>
          <w:bCs/>
        </w:rPr>
        <w:t xml:space="preserve">  </w:t>
      </w:r>
    </w:p>
    <w:p w14:paraId="1DEA8AD4" w14:textId="49DC99AB" w:rsidR="00E56F07" w:rsidRPr="002A0238" w:rsidRDefault="00E56F07" w:rsidP="00B97507">
      <w:pPr>
        <w:pStyle w:val="ListParagraph"/>
        <w:ind w:left="567"/>
        <w:rPr>
          <w:rFonts w:cs="Arial"/>
          <w:bCs/>
        </w:rPr>
      </w:pPr>
    </w:p>
    <w:p w14:paraId="2F0006DF" w14:textId="49FCC811" w:rsidR="00E56F07" w:rsidRPr="00487CDB" w:rsidRDefault="00E56F07" w:rsidP="00B97507">
      <w:pPr>
        <w:pStyle w:val="ListParagraph"/>
        <w:ind w:left="567"/>
        <w:rPr>
          <w:rFonts w:cs="Arial"/>
          <w:b/>
        </w:rPr>
      </w:pPr>
      <w:r w:rsidRPr="00487CDB">
        <w:rPr>
          <w:rFonts w:cs="Arial"/>
          <w:b/>
        </w:rPr>
        <w:t>Children’s Services</w:t>
      </w:r>
    </w:p>
    <w:p w14:paraId="69980A39" w14:textId="77777777" w:rsidR="00CE59BC" w:rsidRPr="00CE59BC" w:rsidRDefault="00CE59BC" w:rsidP="00B97507">
      <w:pPr>
        <w:pStyle w:val="ListParagraph"/>
        <w:ind w:left="567"/>
        <w:rPr>
          <w:rFonts w:cs="Arial"/>
        </w:rPr>
      </w:pPr>
    </w:p>
    <w:p w14:paraId="7DF0892B" w14:textId="77777777" w:rsidR="00C66DF0" w:rsidRPr="00C66DF0" w:rsidRDefault="00E56F07" w:rsidP="00B97507">
      <w:pPr>
        <w:pStyle w:val="ListParagraph"/>
        <w:numPr>
          <w:ilvl w:val="1"/>
          <w:numId w:val="17"/>
        </w:numPr>
        <w:ind w:left="567" w:hanging="567"/>
        <w:rPr>
          <w:rFonts w:cs="Arial"/>
        </w:rPr>
      </w:pPr>
      <w:r w:rsidRPr="002A0238">
        <w:rPr>
          <w:rFonts w:cs="Arial"/>
          <w:bCs/>
        </w:rPr>
        <w:t>The Children’s Services</w:t>
      </w:r>
      <w:r w:rsidR="00C66DF0">
        <w:rPr>
          <w:rFonts w:cs="Arial"/>
          <w:bCs/>
        </w:rPr>
        <w:t xml:space="preserve"> business as usual</w:t>
      </w:r>
      <w:r w:rsidRPr="002A0238">
        <w:rPr>
          <w:rFonts w:cs="Arial"/>
          <w:bCs/>
        </w:rPr>
        <w:t xml:space="preserve"> forecast overspend </w:t>
      </w:r>
      <w:r w:rsidR="00C66DF0">
        <w:rPr>
          <w:rFonts w:cs="Arial"/>
          <w:bCs/>
        </w:rPr>
        <w:t>is</w:t>
      </w:r>
      <w:r w:rsidRPr="002A0238">
        <w:rPr>
          <w:rFonts w:cs="Arial"/>
          <w:bCs/>
        </w:rPr>
        <w:t xml:space="preserve"> £192k</w:t>
      </w:r>
      <w:r w:rsidR="00C66DF0">
        <w:rPr>
          <w:rFonts w:cs="Arial"/>
          <w:bCs/>
        </w:rPr>
        <w:t xml:space="preserve"> which</w:t>
      </w:r>
      <w:r w:rsidRPr="002A0238">
        <w:rPr>
          <w:rFonts w:cs="Arial"/>
          <w:bCs/>
        </w:rPr>
        <w:t xml:space="preserve"> relates to SEN Transport.</w:t>
      </w:r>
      <w:r w:rsidR="001B3CD4" w:rsidRPr="002A0238">
        <w:rPr>
          <w:rFonts w:cs="Arial"/>
          <w:bCs/>
        </w:rPr>
        <w:t xml:space="preserve">  </w:t>
      </w:r>
      <w:r w:rsidR="00FE77C8" w:rsidRPr="002A0238">
        <w:rPr>
          <w:rFonts w:cs="Arial"/>
          <w:bCs/>
        </w:rPr>
        <w:t>SEN transport provides home to school and home to further education settings for children and young people in education with Education Health and Care Plans (EHCPs). There are significant pressures due to increase in demand for transport as well as increased complexity of children’s needs and pressures in the market in relation</w:t>
      </w:r>
      <w:bookmarkEnd w:id="5"/>
      <w:r w:rsidR="009247F9">
        <w:rPr>
          <w:rFonts w:cs="Arial"/>
          <w:bCs/>
        </w:rPr>
        <w:t xml:space="preserve"> </w:t>
      </w:r>
      <w:r w:rsidR="002A0238" w:rsidRPr="009247F9">
        <w:rPr>
          <w:rFonts w:cs="Arial"/>
          <w:bCs/>
        </w:rPr>
        <w:t>to the recruitment of qualified drivers.</w:t>
      </w:r>
    </w:p>
    <w:p w14:paraId="036D3E1C" w14:textId="77777777" w:rsidR="00C66DF0" w:rsidRPr="00C66DF0" w:rsidRDefault="00C66DF0" w:rsidP="00B97507">
      <w:pPr>
        <w:pStyle w:val="ListParagraph"/>
        <w:ind w:left="567"/>
        <w:rPr>
          <w:rFonts w:cs="Arial"/>
        </w:rPr>
      </w:pPr>
    </w:p>
    <w:p w14:paraId="7107F174" w14:textId="26A6A546" w:rsidR="00D62AA2" w:rsidRPr="00C66DF0" w:rsidRDefault="002A0238" w:rsidP="00B97507">
      <w:pPr>
        <w:pStyle w:val="ListParagraph"/>
        <w:numPr>
          <w:ilvl w:val="1"/>
          <w:numId w:val="17"/>
        </w:numPr>
        <w:ind w:left="567" w:hanging="567"/>
        <w:rPr>
          <w:rFonts w:cs="Arial"/>
        </w:rPr>
      </w:pPr>
      <w:r w:rsidRPr="009247F9">
        <w:rPr>
          <w:rFonts w:cs="Arial"/>
          <w:bCs/>
        </w:rPr>
        <w:t xml:space="preserve">Although there has been reduced spend </w:t>
      </w:r>
      <w:r w:rsidR="00B13FB7">
        <w:rPr>
          <w:rFonts w:cs="Arial"/>
          <w:bCs/>
        </w:rPr>
        <w:t>in the first part of the financial year</w:t>
      </w:r>
      <w:r w:rsidRPr="009247F9">
        <w:rPr>
          <w:rFonts w:cs="Arial"/>
          <w:bCs/>
        </w:rPr>
        <w:t xml:space="preserve">, </w:t>
      </w:r>
      <w:r w:rsidR="00C66DF0">
        <w:rPr>
          <w:rFonts w:cs="Arial"/>
          <w:bCs/>
        </w:rPr>
        <w:t>as</w:t>
      </w:r>
      <w:r w:rsidRPr="009247F9">
        <w:rPr>
          <w:rFonts w:cs="Arial"/>
          <w:bCs/>
        </w:rPr>
        <w:t xml:space="preserve"> schools </w:t>
      </w:r>
      <w:r w:rsidR="00C66DF0">
        <w:rPr>
          <w:rFonts w:cs="Arial"/>
          <w:bCs/>
        </w:rPr>
        <w:t>have begun</w:t>
      </w:r>
      <w:r w:rsidRPr="009247F9">
        <w:rPr>
          <w:rFonts w:cs="Arial"/>
          <w:bCs/>
        </w:rPr>
        <w:t xml:space="preserve"> to open more pupils will require transport and with the social distancing rules, it is anticipated that the capacity of a standard mini bus will be reduced</w:t>
      </w:r>
      <w:r w:rsidR="00C66DF0">
        <w:rPr>
          <w:rFonts w:cs="Arial"/>
          <w:bCs/>
        </w:rPr>
        <w:t xml:space="preserve"> and will require additional external taxi hire.</w:t>
      </w:r>
    </w:p>
    <w:p w14:paraId="6305092E" w14:textId="77777777" w:rsidR="00C66DF0" w:rsidRPr="00C66DF0" w:rsidRDefault="00C66DF0" w:rsidP="00B97507">
      <w:pPr>
        <w:pStyle w:val="ListParagraph"/>
        <w:rPr>
          <w:rFonts w:cs="Arial"/>
        </w:rPr>
      </w:pPr>
    </w:p>
    <w:p w14:paraId="621F3A1B" w14:textId="3B371552" w:rsidR="00C66DF0" w:rsidRPr="00C66DF0" w:rsidRDefault="00C66DF0" w:rsidP="00B97507">
      <w:pPr>
        <w:pStyle w:val="ListParagraph"/>
        <w:numPr>
          <w:ilvl w:val="1"/>
          <w:numId w:val="17"/>
        </w:numPr>
        <w:tabs>
          <w:tab w:val="left" w:pos="851"/>
        </w:tabs>
        <w:ind w:left="567" w:hanging="567"/>
        <w:rPr>
          <w:rFonts w:cs="Arial"/>
        </w:rPr>
      </w:pPr>
      <w:r w:rsidRPr="00690337">
        <w:rPr>
          <w:rFonts w:cs="Arial"/>
        </w:rPr>
        <w:t xml:space="preserve">Although the Business as Usual forecast is a £192k overspend.  There are </w:t>
      </w:r>
      <w:r w:rsidRPr="00690337">
        <w:rPr>
          <w:rFonts w:cs="Arial"/>
          <w:szCs w:val="24"/>
        </w:rPr>
        <w:t xml:space="preserve">headline pressures across the directorate of </w:t>
      </w:r>
      <w:r w:rsidRPr="00690337">
        <w:rPr>
          <w:rFonts w:cs="Arial"/>
        </w:rPr>
        <w:t>£3.</w:t>
      </w:r>
      <w:r>
        <w:rPr>
          <w:rFonts w:cs="Arial"/>
        </w:rPr>
        <w:t>561</w:t>
      </w:r>
      <w:r w:rsidRPr="00690337">
        <w:rPr>
          <w:rFonts w:cs="Arial"/>
        </w:rPr>
        <w:t>m with mitigating management actions of £1.</w:t>
      </w:r>
      <w:r>
        <w:rPr>
          <w:rFonts w:cs="Arial"/>
        </w:rPr>
        <w:t>365</w:t>
      </w:r>
      <w:r w:rsidRPr="00690337">
        <w:rPr>
          <w:rFonts w:cs="Arial"/>
        </w:rPr>
        <w:t>m and £</w:t>
      </w:r>
      <w:r>
        <w:rPr>
          <w:rFonts w:cs="Arial"/>
        </w:rPr>
        <w:t>0.932</w:t>
      </w:r>
      <w:r w:rsidRPr="00690337">
        <w:rPr>
          <w:rFonts w:cs="Arial"/>
        </w:rPr>
        <w:t>m drawdown from reserves. It should be noted that £1.</w:t>
      </w:r>
      <w:r>
        <w:rPr>
          <w:rFonts w:cs="Arial"/>
        </w:rPr>
        <w:t>365</w:t>
      </w:r>
      <w:r w:rsidRPr="00690337">
        <w:rPr>
          <w:rFonts w:cs="Arial"/>
        </w:rPr>
        <w:t xml:space="preserve">m of these management actions are one off and will not be available in future years. </w:t>
      </w:r>
      <w:r w:rsidRPr="00690337">
        <w:rPr>
          <w:rFonts w:cs="Arial"/>
          <w:szCs w:val="24"/>
        </w:rPr>
        <w:t xml:space="preserve"> </w:t>
      </w:r>
    </w:p>
    <w:p w14:paraId="603832FA" w14:textId="77777777" w:rsidR="00D62AA2" w:rsidRPr="00D62AA2" w:rsidRDefault="00D62AA2" w:rsidP="000D6CA4">
      <w:pPr>
        <w:pStyle w:val="ListParagraph"/>
        <w:ind w:left="567"/>
        <w:jc w:val="both"/>
        <w:rPr>
          <w:rFonts w:cs="Arial"/>
        </w:rPr>
      </w:pPr>
    </w:p>
    <w:p w14:paraId="7AE8F461" w14:textId="4AC6BD2C" w:rsidR="002A0238" w:rsidRPr="00D62AA2" w:rsidRDefault="00D62AA2" w:rsidP="00B97507">
      <w:pPr>
        <w:pStyle w:val="ListParagraph"/>
        <w:numPr>
          <w:ilvl w:val="1"/>
          <w:numId w:val="17"/>
        </w:numPr>
        <w:ind w:left="567" w:hanging="567"/>
        <w:rPr>
          <w:rFonts w:cs="Arial"/>
        </w:rPr>
      </w:pPr>
      <w:r w:rsidRPr="00D62AA2">
        <w:rPr>
          <w:rFonts w:cs="Arial"/>
          <w:b/>
        </w:rPr>
        <w:lastRenderedPageBreak/>
        <w:t>The COVID</w:t>
      </w:r>
      <w:r w:rsidR="009247F9" w:rsidRPr="00D62AA2">
        <w:rPr>
          <w:rFonts w:cs="Arial"/>
          <w:b/>
        </w:rPr>
        <w:t>-19</w:t>
      </w:r>
      <w:r w:rsidR="002A0238" w:rsidRPr="00D62AA2">
        <w:rPr>
          <w:rFonts w:cs="Arial"/>
          <w:b/>
        </w:rPr>
        <w:t xml:space="preserve"> related cost pressure for Children’s services is forecast at £1.</w:t>
      </w:r>
      <w:r w:rsidR="00B13FB7">
        <w:rPr>
          <w:rFonts w:cs="Arial"/>
          <w:b/>
        </w:rPr>
        <w:t>572</w:t>
      </w:r>
      <w:r w:rsidR="002A0238" w:rsidRPr="00D62AA2">
        <w:rPr>
          <w:rFonts w:cs="Arial"/>
          <w:b/>
        </w:rPr>
        <w:t>m</w:t>
      </w:r>
      <w:r w:rsidR="002A0238" w:rsidRPr="00D62AA2">
        <w:rPr>
          <w:rFonts w:cs="Arial"/>
          <w:b/>
          <w:szCs w:val="24"/>
        </w:rPr>
        <w:t>.</w:t>
      </w:r>
    </w:p>
    <w:p w14:paraId="55F41C95" w14:textId="77777777" w:rsidR="002A0238" w:rsidRPr="00A76E4F" w:rsidRDefault="002A0238" w:rsidP="00B97507">
      <w:pPr>
        <w:spacing w:line="276" w:lineRule="auto"/>
        <w:contextualSpacing/>
        <w:rPr>
          <w:rFonts w:eastAsia="Calibri" w:cs="Arial"/>
          <w:b/>
          <w:sz w:val="22"/>
          <w:szCs w:val="22"/>
        </w:rPr>
      </w:pPr>
      <w:r w:rsidRPr="00A76E4F">
        <w:rPr>
          <w:rFonts w:eastAsia="Calibri" w:cs="Arial"/>
          <w:b/>
          <w:sz w:val="22"/>
          <w:szCs w:val="22"/>
        </w:rPr>
        <w:t xml:space="preserve"> </w:t>
      </w:r>
    </w:p>
    <w:p w14:paraId="7EE64C70" w14:textId="71CE058B" w:rsidR="00C66DF0" w:rsidRPr="00C66DF0" w:rsidRDefault="002A0238" w:rsidP="00B97507">
      <w:pPr>
        <w:pStyle w:val="ListParagraph"/>
        <w:numPr>
          <w:ilvl w:val="0"/>
          <w:numId w:val="21"/>
        </w:numPr>
        <w:rPr>
          <w:rFonts w:cs="Arial"/>
          <w:bCs/>
        </w:rPr>
      </w:pPr>
      <w:r w:rsidRPr="00A76E4F">
        <w:rPr>
          <w:rFonts w:cs="Arial"/>
          <w:bCs/>
        </w:rPr>
        <w:t>Children’s Placements and Accommodation £</w:t>
      </w:r>
      <w:r w:rsidR="00B13FB7">
        <w:rPr>
          <w:rFonts w:cs="Arial"/>
          <w:bCs/>
        </w:rPr>
        <w:t>790</w:t>
      </w:r>
      <w:r w:rsidRPr="00A76E4F">
        <w:rPr>
          <w:rFonts w:cs="Arial"/>
          <w:bCs/>
        </w:rPr>
        <w:t xml:space="preserve">k. </w:t>
      </w:r>
      <w:r w:rsidR="00C66DF0">
        <w:rPr>
          <w:rFonts w:cs="Arial"/>
          <w:bCs/>
        </w:rPr>
        <w:t xml:space="preserve">This has increased by £330k since the position reported at Q1. </w:t>
      </w:r>
      <w:r w:rsidRPr="00A76E4F">
        <w:rPr>
          <w:rFonts w:cs="Arial"/>
          <w:bCs/>
        </w:rPr>
        <w:t xml:space="preserve">The </w:t>
      </w:r>
      <w:r w:rsidRPr="00A76E4F">
        <w:rPr>
          <w:rFonts w:cs="Arial"/>
        </w:rPr>
        <w:t xml:space="preserve">rate of children looked after per 10,000 of the child population in Harrow </w:t>
      </w:r>
      <w:r w:rsidR="00B13FB7">
        <w:rPr>
          <w:rFonts w:cs="Arial"/>
        </w:rPr>
        <w:t>had previously been</w:t>
      </w:r>
      <w:r w:rsidRPr="00A76E4F">
        <w:rPr>
          <w:rFonts w:cs="Arial"/>
        </w:rPr>
        <w:t xml:space="preserve"> one of the lowest in London. However since March 2020 </w:t>
      </w:r>
      <w:r w:rsidR="00B13FB7">
        <w:rPr>
          <w:rFonts w:cs="Arial"/>
        </w:rPr>
        <w:t xml:space="preserve">there has been a 20% net increase in the number of Children Looked After rising from 169 to 203 in September 2020. Two sibling groups, total of 9 children, were taken into care over one weekend. </w:t>
      </w:r>
      <w:r w:rsidRPr="00A76E4F">
        <w:rPr>
          <w:rFonts w:cs="Arial"/>
          <w:bCs/>
        </w:rPr>
        <w:t>Factors contributing to this are delays</w:t>
      </w:r>
      <w:r w:rsidRPr="00A76E4F">
        <w:rPr>
          <w:rFonts w:cs="Arial"/>
        </w:rPr>
        <w:t xml:space="preserve"> in the court system meaning the outcome of care proceedings is taking longer</w:t>
      </w:r>
      <w:r w:rsidRPr="00A76E4F">
        <w:rPr>
          <w:rFonts w:cs="Arial"/>
          <w:bCs/>
        </w:rPr>
        <w:t xml:space="preserve">  and also an increased </w:t>
      </w:r>
      <w:r w:rsidRPr="00A76E4F">
        <w:rPr>
          <w:rFonts w:cs="Arial"/>
        </w:rPr>
        <w:t>requirement for a statutory service due to parental mental health.</w:t>
      </w:r>
    </w:p>
    <w:p w14:paraId="5FA9EC86" w14:textId="77777777" w:rsidR="00B1698A" w:rsidRPr="00B1698A" w:rsidRDefault="00B1698A" w:rsidP="00B97507">
      <w:pPr>
        <w:pStyle w:val="ListParagraph"/>
        <w:ind w:left="1287"/>
        <w:rPr>
          <w:rFonts w:cs="Arial"/>
          <w:bCs/>
        </w:rPr>
      </w:pPr>
    </w:p>
    <w:p w14:paraId="6087A0AA" w14:textId="47642FC8" w:rsidR="00B1698A" w:rsidRPr="00B1698A" w:rsidRDefault="002A0238" w:rsidP="00B97507">
      <w:pPr>
        <w:pStyle w:val="ListParagraph"/>
        <w:numPr>
          <w:ilvl w:val="0"/>
          <w:numId w:val="21"/>
        </w:numPr>
        <w:rPr>
          <w:rFonts w:cs="Arial"/>
          <w:bCs/>
        </w:rPr>
      </w:pPr>
      <w:r w:rsidRPr="00B1698A">
        <w:rPr>
          <w:rFonts w:cs="Arial"/>
          <w:bCs/>
        </w:rPr>
        <w:t>Under 18s Home to School Transport £500k – as part o</w:t>
      </w:r>
      <w:r w:rsidRPr="00B1698A">
        <w:rPr>
          <w:rFonts w:cs="Arial"/>
        </w:rPr>
        <w:t xml:space="preserve">f the deal between TfL and Government, TfL has suspended free travel for under 18s. This concession has been in place since 2006 and its withdrawal will mean that the statutory </w:t>
      </w:r>
      <w:r w:rsidR="009247F9" w:rsidRPr="00B1698A">
        <w:rPr>
          <w:rFonts w:cs="Arial"/>
        </w:rPr>
        <w:t xml:space="preserve">financial </w:t>
      </w:r>
      <w:r w:rsidRPr="00B1698A">
        <w:rPr>
          <w:rFonts w:cs="Arial"/>
        </w:rPr>
        <w:t>support for school travel for some age groups will fall to local authorities, as it does in the rest of the country.</w:t>
      </w:r>
      <w:r w:rsidR="00B1698A">
        <w:rPr>
          <w:rFonts w:cs="Arial"/>
        </w:rPr>
        <w:t xml:space="preserve"> Whilst the duty has also been with local authorities, in London, the financial cost has been met by TfL.</w:t>
      </w:r>
      <w:r w:rsidRPr="00B1698A">
        <w:rPr>
          <w:rFonts w:cs="Arial"/>
        </w:rPr>
        <w:t xml:space="preserve"> The proposal is that any changes would come into effect </w:t>
      </w:r>
      <w:r w:rsidR="00B1698A">
        <w:rPr>
          <w:rFonts w:cs="Arial"/>
        </w:rPr>
        <w:t xml:space="preserve">in </w:t>
      </w:r>
      <w:r w:rsidR="00C66DF0">
        <w:rPr>
          <w:rFonts w:cs="Arial"/>
        </w:rPr>
        <w:t>January 2021.</w:t>
      </w:r>
    </w:p>
    <w:p w14:paraId="758B3467" w14:textId="77777777" w:rsidR="00B1698A" w:rsidRPr="00B1698A" w:rsidRDefault="00B1698A" w:rsidP="00B97507">
      <w:pPr>
        <w:pStyle w:val="ListParagraph"/>
        <w:rPr>
          <w:rFonts w:cs="Arial"/>
        </w:rPr>
      </w:pPr>
    </w:p>
    <w:p w14:paraId="2412873A" w14:textId="7539467C" w:rsidR="00B1698A" w:rsidRDefault="002A0238" w:rsidP="00B97507">
      <w:pPr>
        <w:pStyle w:val="ListParagraph"/>
        <w:numPr>
          <w:ilvl w:val="0"/>
          <w:numId w:val="21"/>
        </w:numPr>
        <w:rPr>
          <w:rFonts w:cs="Arial"/>
          <w:bCs/>
        </w:rPr>
      </w:pPr>
      <w:r w:rsidRPr="00B1698A">
        <w:rPr>
          <w:rFonts w:cs="Arial"/>
        </w:rPr>
        <w:t xml:space="preserve">Frontline Teams Staffing £130k  - </w:t>
      </w:r>
      <w:r w:rsidR="00D62AA2">
        <w:rPr>
          <w:rFonts w:cs="Arial"/>
          <w:bCs/>
        </w:rPr>
        <w:t>In response to COVID</w:t>
      </w:r>
      <w:r w:rsidRPr="00B1698A">
        <w:rPr>
          <w:rFonts w:cs="Arial"/>
          <w:bCs/>
        </w:rPr>
        <w:t>-19 additional management capacity and frontline social workers have been required in order to manage demand for statutory services and operate a 7 day service.</w:t>
      </w:r>
    </w:p>
    <w:p w14:paraId="5C5D03D6" w14:textId="77777777" w:rsidR="00B1698A" w:rsidRPr="00B1698A" w:rsidRDefault="00B1698A" w:rsidP="00B97507">
      <w:pPr>
        <w:pStyle w:val="ListParagraph"/>
        <w:rPr>
          <w:rFonts w:cs="Arial"/>
          <w:bCs/>
        </w:rPr>
      </w:pPr>
    </w:p>
    <w:p w14:paraId="5941060E" w14:textId="4D527634" w:rsidR="002A0238" w:rsidRPr="00B1698A" w:rsidRDefault="002A0238" w:rsidP="00B97507">
      <w:pPr>
        <w:pStyle w:val="ListParagraph"/>
        <w:numPr>
          <w:ilvl w:val="0"/>
          <w:numId w:val="21"/>
        </w:numPr>
        <w:rPr>
          <w:rFonts w:cs="Arial"/>
          <w:bCs/>
        </w:rPr>
      </w:pPr>
      <w:r w:rsidRPr="00B1698A">
        <w:rPr>
          <w:rFonts w:cs="Arial"/>
          <w:bCs/>
        </w:rPr>
        <w:t>Various other pressures £</w:t>
      </w:r>
      <w:r w:rsidR="00B13FB7">
        <w:rPr>
          <w:rFonts w:cs="Arial"/>
          <w:bCs/>
        </w:rPr>
        <w:t>152</w:t>
      </w:r>
      <w:r w:rsidRPr="00B1698A">
        <w:rPr>
          <w:rFonts w:cs="Arial"/>
          <w:bCs/>
        </w:rPr>
        <w:t xml:space="preserve">k – the </w:t>
      </w:r>
      <w:r w:rsidRPr="00B1698A">
        <w:rPr>
          <w:rFonts w:cs="Arial"/>
        </w:rPr>
        <w:t>majority of these relate to educational support to looked after children through the virtual school and loss of rental and play scheme income in the children’s centres.</w:t>
      </w:r>
      <w:r w:rsidR="00B13FB7">
        <w:rPr>
          <w:rFonts w:cs="Arial"/>
        </w:rPr>
        <w:t xml:space="preserve"> The increase of £75k  from Q1 is due to the council’s commitment to fund schools to provide free school meals to children during half term.</w:t>
      </w:r>
    </w:p>
    <w:p w14:paraId="27E7553F" w14:textId="77777777" w:rsidR="00E82957" w:rsidRPr="00142AC9" w:rsidRDefault="00E82957" w:rsidP="000D6CA4">
      <w:pPr>
        <w:pStyle w:val="ListParagraph"/>
        <w:ind w:left="567"/>
        <w:jc w:val="both"/>
        <w:rPr>
          <w:rFonts w:cs="Arial"/>
        </w:rPr>
      </w:pPr>
    </w:p>
    <w:p w14:paraId="4224D959" w14:textId="63560BC4" w:rsidR="00672697" w:rsidRPr="00487CDB" w:rsidRDefault="00672697" w:rsidP="000D6CA4">
      <w:pPr>
        <w:ind w:firstLine="567"/>
        <w:jc w:val="both"/>
        <w:rPr>
          <w:rFonts w:cs="Arial"/>
          <w:b/>
          <w:bCs/>
        </w:rPr>
      </w:pPr>
      <w:r w:rsidRPr="00487CDB">
        <w:rPr>
          <w:rFonts w:cs="Arial"/>
          <w:b/>
          <w:bCs/>
          <w:szCs w:val="24"/>
        </w:rPr>
        <w:t>Dedicated Schools Grant (DSG)</w:t>
      </w:r>
    </w:p>
    <w:p w14:paraId="3F74F885" w14:textId="77777777" w:rsidR="00CE59BC" w:rsidRDefault="00CE59BC" w:rsidP="00CE59BC">
      <w:pPr>
        <w:pStyle w:val="ListParagraph"/>
        <w:ind w:left="567"/>
        <w:jc w:val="both"/>
        <w:rPr>
          <w:rFonts w:cs="Arial"/>
        </w:rPr>
      </w:pPr>
    </w:p>
    <w:p w14:paraId="4EDA1CE3" w14:textId="08CD1A42" w:rsidR="00672697" w:rsidRDefault="00672697" w:rsidP="00B97507">
      <w:pPr>
        <w:pStyle w:val="ListParagraph"/>
        <w:numPr>
          <w:ilvl w:val="1"/>
          <w:numId w:val="17"/>
        </w:numPr>
        <w:ind w:left="567" w:hanging="567"/>
        <w:rPr>
          <w:rFonts w:cs="Arial"/>
        </w:rPr>
      </w:pPr>
      <w:r>
        <w:rPr>
          <w:rFonts w:cs="Arial"/>
        </w:rPr>
        <w:t xml:space="preserve">The DSG </w:t>
      </w:r>
      <w:r w:rsidRPr="007448C6">
        <w:rPr>
          <w:rFonts w:cs="Arial"/>
        </w:rPr>
        <w:t>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block</w:t>
      </w:r>
      <w:r>
        <w:rPr>
          <w:rFonts w:cs="Arial"/>
        </w:rPr>
        <w:t>.</w:t>
      </w:r>
    </w:p>
    <w:p w14:paraId="65F5CE04" w14:textId="77777777" w:rsidR="00672697" w:rsidRDefault="00672697" w:rsidP="00B97507">
      <w:pPr>
        <w:pStyle w:val="ListParagraph"/>
        <w:ind w:left="709"/>
        <w:rPr>
          <w:rFonts w:cs="Arial"/>
        </w:rPr>
      </w:pPr>
    </w:p>
    <w:p w14:paraId="6835C094" w14:textId="57339377" w:rsidR="00672697" w:rsidRDefault="00672697" w:rsidP="00B97507">
      <w:pPr>
        <w:pStyle w:val="ListParagraph"/>
        <w:numPr>
          <w:ilvl w:val="1"/>
          <w:numId w:val="17"/>
        </w:numPr>
        <w:tabs>
          <w:tab w:val="left" w:pos="567"/>
        </w:tabs>
        <w:ind w:left="567" w:hanging="567"/>
        <w:rPr>
          <w:rFonts w:cs="Arial"/>
        </w:rPr>
      </w:pPr>
      <w:r>
        <w:rPr>
          <w:rFonts w:cs="Arial"/>
        </w:rPr>
        <w:t xml:space="preserve">There is a </w:t>
      </w:r>
      <w:r w:rsidRPr="00672697">
        <w:rPr>
          <w:rFonts w:cs="Arial"/>
        </w:rPr>
        <w:t>projected overspend on the High Needs Block of £3.</w:t>
      </w:r>
      <w:r w:rsidR="005129D2">
        <w:rPr>
          <w:rFonts w:cs="Arial"/>
        </w:rPr>
        <w:t>157</w:t>
      </w:r>
      <w:r w:rsidRPr="00672697">
        <w:rPr>
          <w:rFonts w:cs="Arial"/>
        </w:rPr>
        <w:t>m in 2020-21 which added to the deficit of £2.944m brought forward from 2019-20 will take the total deficit at the end of March 2021 to £</w:t>
      </w:r>
      <w:r w:rsidR="00FB287D">
        <w:rPr>
          <w:rFonts w:cs="Arial"/>
        </w:rPr>
        <w:t>6.101</w:t>
      </w:r>
      <w:r w:rsidRPr="00672697">
        <w:rPr>
          <w:rFonts w:cs="Arial"/>
        </w:rPr>
        <w:t>m.</w:t>
      </w:r>
      <w:r>
        <w:rPr>
          <w:rFonts w:cs="Arial"/>
        </w:rPr>
        <w:t xml:space="preserve"> </w:t>
      </w:r>
      <w:r w:rsidRPr="00142AC9">
        <w:rPr>
          <w:rFonts w:cs="Arial"/>
        </w:rPr>
        <w:t xml:space="preserve">Any deficits an authority may have on its DSG </w:t>
      </w:r>
      <w:r w:rsidRPr="00353DC3">
        <w:rPr>
          <w:rFonts w:cs="Arial"/>
        </w:rPr>
        <w:t>account is expected to be carried forward and does not require to be covered by the authority’s general reserves.</w:t>
      </w:r>
    </w:p>
    <w:p w14:paraId="31FD95AC" w14:textId="77777777" w:rsidR="00672697" w:rsidRPr="00142AC9" w:rsidRDefault="00672697" w:rsidP="00B97507">
      <w:pPr>
        <w:rPr>
          <w:rFonts w:cs="Arial"/>
        </w:rPr>
      </w:pPr>
    </w:p>
    <w:p w14:paraId="1D40729B" w14:textId="25DD8F76" w:rsidR="00672697" w:rsidRDefault="00672697" w:rsidP="00B97507">
      <w:pPr>
        <w:pStyle w:val="ListParagraph"/>
        <w:numPr>
          <w:ilvl w:val="1"/>
          <w:numId w:val="17"/>
        </w:numPr>
        <w:ind w:left="567" w:hanging="567"/>
        <w:rPr>
          <w:rFonts w:cs="Arial"/>
        </w:rPr>
      </w:pPr>
      <w:r w:rsidRPr="00672697">
        <w:rPr>
          <w:rFonts w:cs="Arial"/>
        </w:rPr>
        <w:lastRenderedPageBreak/>
        <w:t xml:space="preserve">With effect from 2019-20 the </w:t>
      </w:r>
      <w:proofErr w:type="spellStart"/>
      <w:r w:rsidRPr="00672697">
        <w:rPr>
          <w:rFonts w:cs="Arial"/>
        </w:rPr>
        <w:t>DfE</w:t>
      </w:r>
      <w:proofErr w:type="spellEnd"/>
      <w:r w:rsidRPr="00672697">
        <w:rPr>
          <w:rFonts w:cs="Arial"/>
        </w:rPr>
        <w:t xml:space="preserve"> has tightened up the rules under which local authorities have to explain their plans for bringing the DSG account back into balance</w:t>
      </w:r>
      <w:r>
        <w:rPr>
          <w:rFonts w:cs="Arial"/>
        </w:rPr>
        <w:t xml:space="preserve">.  </w:t>
      </w:r>
      <w:r w:rsidRPr="00142AC9">
        <w:rPr>
          <w:rFonts w:cs="Arial"/>
        </w:rPr>
        <w:t xml:space="preserve">The </w:t>
      </w:r>
      <w:proofErr w:type="spellStart"/>
      <w:r w:rsidRPr="00142AC9">
        <w:rPr>
          <w:rFonts w:cs="Arial"/>
        </w:rPr>
        <w:t>DfE</w:t>
      </w:r>
      <w:proofErr w:type="spellEnd"/>
      <w:r w:rsidRPr="00142AC9">
        <w:rPr>
          <w:rFonts w:cs="Arial"/>
        </w:rPr>
        <w:t xml:space="preserve"> will require a report from any LA that has a cumulative DSG deficit of more than 1% at the end of the financial year. The 1% calculation will be based on the latest published DSG allocations for 2019-20 compared with t</w:t>
      </w:r>
      <w:r w:rsidRPr="00353DC3">
        <w:rPr>
          <w:rFonts w:cs="Arial"/>
        </w:rPr>
        <w:t>he deficit shown it he authority’s published draft accounts.</w:t>
      </w:r>
      <w:r>
        <w:rPr>
          <w:rFonts w:cs="Arial"/>
        </w:rPr>
        <w:t xml:space="preserve"> </w:t>
      </w:r>
      <w:r w:rsidRPr="00142AC9">
        <w:rPr>
          <w:rFonts w:cs="Arial"/>
        </w:rPr>
        <w:t>The final deficit in 2019-20 of £2.944m represents 1.35% of the overall DSG allocation. The recovery plan has been drafted however and discussed with Schools Forum.</w:t>
      </w:r>
    </w:p>
    <w:p w14:paraId="74E1EE6C" w14:textId="77777777" w:rsidR="00DA2684" w:rsidRDefault="00DA2684" w:rsidP="000D6CA4">
      <w:pPr>
        <w:ind w:firstLine="567"/>
        <w:jc w:val="both"/>
        <w:rPr>
          <w:rFonts w:cs="Arial"/>
          <w:b/>
          <w:bCs/>
          <w:szCs w:val="24"/>
        </w:rPr>
      </w:pPr>
    </w:p>
    <w:p w14:paraId="15C97827" w14:textId="1A3AAF9E" w:rsidR="00672697" w:rsidRPr="001546BF" w:rsidRDefault="00B97507" w:rsidP="000D6CA4">
      <w:pPr>
        <w:ind w:firstLine="567"/>
        <w:jc w:val="both"/>
        <w:rPr>
          <w:rFonts w:cs="Arial"/>
        </w:rPr>
      </w:pPr>
      <w:r>
        <w:rPr>
          <w:rFonts w:cs="Arial"/>
          <w:b/>
          <w:bCs/>
          <w:szCs w:val="24"/>
        </w:rPr>
        <w:t>Corporate And Technical</w:t>
      </w:r>
    </w:p>
    <w:p w14:paraId="081621AA" w14:textId="77777777" w:rsidR="00CE59BC" w:rsidRDefault="00CE59BC" w:rsidP="00CE59BC">
      <w:pPr>
        <w:pStyle w:val="ListParagraph"/>
        <w:ind w:left="567"/>
        <w:jc w:val="both"/>
        <w:rPr>
          <w:rFonts w:cs="Arial"/>
        </w:rPr>
      </w:pPr>
    </w:p>
    <w:p w14:paraId="75FA18DA" w14:textId="64434F14" w:rsidR="00672697" w:rsidRDefault="00672697" w:rsidP="00B97507">
      <w:pPr>
        <w:pStyle w:val="ListParagraph"/>
        <w:numPr>
          <w:ilvl w:val="1"/>
          <w:numId w:val="17"/>
        </w:numPr>
        <w:ind w:left="567" w:hanging="567"/>
        <w:rPr>
          <w:rFonts w:cs="Arial"/>
        </w:rPr>
      </w:pPr>
      <w:r>
        <w:rPr>
          <w:rFonts w:cs="Arial"/>
        </w:rPr>
        <w:t xml:space="preserve">At Quarter </w:t>
      </w:r>
      <w:r w:rsidR="00FB287D">
        <w:rPr>
          <w:rFonts w:cs="Arial"/>
        </w:rPr>
        <w:t>2</w:t>
      </w:r>
      <w:r>
        <w:rPr>
          <w:rFonts w:cs="Arial"/>
        </w:rPr>
        <w:t xml:space="preserve">, </w:t>
      </w:r>
      <w:r w:rsidRPr="007C0D59">
        <w:rPr>
          <w:rFonts w:cs="Arial"/>
          <w:bCs/>
          <w:szCs w:val="24"/>
        </w:rPr>
        <w:t xml:space="preserve">the corporate and technical budget is reporting an overall underspend </w:t>
      </w:r>
      <w:r w:rsidR="00C66DF0">
        <w:rPr>
          <w:rFonts w:cs="Arial"/>
          <w:bCs/>
          <w:szCs w:val="24"/>
        </w:rPr>
        <w:t xml:space="preserve">on business as usual </w:t>
      </w:r>
      <w:r w:rsidRPr="007C0D59">
        <w:rPr>
          <w:rFonts w:cs="Arial"/>
          <w:bCs/>
          <w:szCs w:val="24"/>
        </w:rPr>
        <w:t>of (£</w:t>
      </w:r>
      <w:r w:rsidR="0073664B">
        <w:rPr>
          <w:rFonts w:cs="Arial"/>
          <w:bCs/>
          <w:szCs w:val="24"/>
        </w:rPr>
        <w:t>2</w:t>
      </w:r>
      <w:r>
        <w:rPr>
          <w:rFonts w:cs="Arial"/>
          <w:bCs/>
          <w:szCs w:val="24"/>
        </w:rPr>
        <w:t>.</w:t>
      </w:r>
      <w:r w:rsidR="00641828">
        <w:rPr>
          <w:rFonts w:cs="Arial"/>
          <w:bCs/>
          <w:szCs w:val="24"/>
        </w:rPr>
        <w:t>56</w:t>
      </w:r>
      <w:r>
        <w:rPr>
          <w:rFonts w:cs="Arial"/>
          <w:bCs/>
          <w:szCs w:val="24"/>
        </w:rPr>
        <w:t>m</w:t>
      </w:r>
      <w:r w:rsidRPr="007C0D59">
        <w:rPr>
          <w:rFonts w:cs="Arial"/>
          <w:bCs/>
          <w:szCs w:val="24"/>
        </w:rPr>
        <w:t>)</w:t>
      </w:r>
      <w:r>
        <w:rPr>
          <w:rFonts w:cs="Arial"/>
          <w:szCs w:val="24"/>
        </w:rPr>
        <w:t xml:space="preserve"> as detailed below</w:t>
      </w:r>
      <w:r w:rsidR="0043268A">
        <w:rPr>
          <w:rFonts w:cs="Arial"/>
          <w:szCs w:val="24"/>
        </w:rPr>
        <w:t>.</w:t>
      </w:r>
    </w:p>
    <w:p w14:paraId="54022054" w14:textId="73B5116A" w:rsidR="00672697" w:rsidRDefault="00672697" w:rsidP="00B97507">
      <w:pPr>
        <w:pStyle w:val="ListParagraph"/>
        <w:rPr>
          <w:rFonts w:cs="Arial"/>
        </w:rPr>
      </w:pPr>
    </w:p>
    <w:p w14:paraId="046A0CF1" w14:textId="7D98C928" w:rsidR="00EA6BA3" w:rsidRPr="00487CDB" w:rsidRDefault="00EA6BA3" w:rsidP="00B97507">
      <w:pPr>
        <w:pStyle w:val="ListParagraph"/>
        <w:ind w:left="567"/>
        <w:rPr>
          <w:rFonts w:cs="Arial"/>
          <w:b/>
          <w:bCs/>
        </w:rPr>
      </w:pPr>
      <w:r w:rsidRPr="00487CDB">
        <w:rPr>
          <w:rFonts w:cs="Arial"/>
          <w:b/>
          <w:bCs/>
        </w:rPr>
        <w:t>Corporate Items</w:t>
      </w:r>
    </w:p>
    <w:p w14:paraId="74309101" w14:textId="77777777" w:rsidR="00CE59BC" w:rsidRPr="00CE59BC" w:rsidRDefault="00CE59BC" w:rsidP="00B97507">
      <w:pPr>
        <w:pStyle w:val="ListParagraph"/>
        <w:ind w:left="567"/>
        <w:rPr>
          <w:rFonts w:cs="Arial"/>
          <w:bCs/>
          <w:szCs w:val="24"/>
        </w:rPr>
      </w:pPr>
    </w:p>
    <w:p w14:paraId="06C0DB01" w14:textId="3ECD8D2E" w:rsidR="00EA6BA3" w:rsidRPr="00291911" w:rsidRDefault="00EA6BA3" w:rsidP="00B97507">
      <w:pPr>
        <w:pStyle w:val="ListParagraph"/>
        <w:numPr>
          <w:ilvl w:val="1"/>
          <w:numId w:val="17"/>
        </w:numPr>
        <w:ind w:left="567" w:hanging="567"/>
        <w:rPr>
          <w:rFonts w:cs="Arial"/>
          <w:bCs/>
          <w:szCs w:val="24"/>
        </w:rPr>
      </w:pPr>
      <w:r w:rsidRPr="00142AC9">
        <w:rPr>
          <w:rFonts w:cs="Arial"/>
        </w:rPr>
        <w:t xml:space="preserve">A net </w:t>
      </w:r>
      <w:r w:rsidRPr="00353DC3">
        <w:rPr>
          <w:rFonts w:cs="Arial"/>
          <w:bCs/>
          <w:szCs w:val="24"/>
        </w:rPr>
        <w:t>underspend of (£</w:t>
      </w:r>
      <w:r>
        <w:rPr>
          <w:rFonts w:cs="Arial"/>
          <w:bCs/>
          <w:szCs w:val="24"/>
        </w:rPr>
        <w:t>1</w:t>
      </w:r>
      <w:r w:rsidR="006653F7">
        <w:rPr>
          <w:rFonts w:cs="Arial"/>
          <w:bCs/>
          <w:szCs w:val="24"/>
        </w:rPr>
        <w:t>49</w:t>
      </w:r>
      <w:r w:rsidRPr="00353DC3">
        <w:rPr>
          <w:rFonts w:cs="Arial"/>
          <w:bCs/>
          <w:szCs w:val="24"/>
        </w:rPr>
        <w:t>k) is</w:t>
      </w:r>
      <w:r w:rsidRPr="00291911">
        <w:rPr>
          <w:rFonts w:cs="Arial"/>
          <w:bCs/>
          <w:szCs w:val="24"/>
        </w:rPr>
        <w:t xml:space="preserve"> forecast on the following  items:</w:t>
      </w:r>
    </w:p>
    <w:p w14:paraId="2F9E598E" w14:textId="77777777" w:rsidR="00EA6BA3" w:rsidRPr="007C0D59" w:rsidRDefault="00EA6BA3" w:rsidP="00B97507">
      <w:pPr>
        <w:pStyle w:val="ListParagraph"/>
        <w:numPr>
          <w:ilvl w:val="0"/>
          <w:numId w:val="8"/>
        </w:numPr>
        <w:ind w:left="1418" w:hanging="284"/>
        <w:rPr>
          <w:rFonts w:cs="Arial"/>
          <w:bCs/>
          <w:szCs w:val="24"/>
        </w:rPr>
      </w:pPr>
      <w:r w:rsidRPr="007C0D59">
        <w:rPr>
          <w:rFonts w:cs="Arial"/>
          <w:bCs/>
          <w:szCs w:val="24"/>
        </w:rPr>
        <w:t xml:space="preserve"> Pension augmentation </w:t>
      </w:r>
      <w:r>
        <w:rPr>
          <w:rFonts w:cs="Arial"/>
          <w:bCs/>
          <w:szCs w:val="24"/>
        </w:rPr>
        <w:t>costs</w:t>
      </w:r>
    </w:p>
    <w:p w14:paraId="68DE6C28" w14:textId="6DEFFACA" w:rsidR="00EA6BA3" w:rsidRDefault="00EA6BA3" w:rsidP="00B97507">
      <w:pPr>
        <w:pStyle w:val="ListParagraph"/>
        <w:numPr>
          <w:ilvl w:val="0"/>
          <w:numId w:val="8"/>
        </w:numPr>
        <w:ind w:left="1418" w:hanging="284"/>
        <w:rPr>
          <w:rFonts w:cs="Arial"/>
          <w:bCs/>
          <w:szCs w:val="24"/>
        </w:rPr>
      </w:pPr>
      <w:r w:rsidRPr="007C0D59">
        <w:rPr>
          <w:rFonts w:cs="Arial"/>
          <w:bCs/>
          <w:szCs w:val="24"/>
        </w:rPr>
        <w:t xml:space="preserve"> </w:t>
      </w:r>
      <w:r>
        <w:rPr>
          <w:rFonts w:cs="Arial"/>
          <w:bCs/>
          <w:szCs w:val="24"/>
        </w:rPr>
        <w:t>Treasury Management expenses.</w:t>
      </w:r>
    </w:p>
    <w:p w14:paraId="0BCF0C7F" w14:textId="77777777" w:rsidR="00EA6BA3" w:rsidRPr="007C0D59" w:rsidRDefault="00EA6BA3" w:rsidP="00B97507">
      <w:pPr>
        <w:pStyle w:val="ListParagraph"/>
        <w:ind w:left="1418"/>
        <w:rPr>
          <w:rFonts w:cs="Arial"/>
          <w:bCs/>
          <w:szCs w:val="24"/>
        </w:rPr>
      </w:pPr>
    </w:p>
    <w:p w14:paraId="37E836FD" w14:textId="2A750933" w:rsidR="00EA6BA3" w:rsidRPr="00487CDB" w:rsidRDefault="00EA6BA3" w:rsidP="00B97507">
      <w:pPr>
        <w:pStyle w:val="ListParagraph"/>
        <w:tabs>
          <w:tab w:val="left" w:pos="1276"/>
        </w:tabs>
        <w:ind w:left="1134" w:hanging="567"/>
        <w:rPr>
          <w:rFonts w:cs="Arial"/>
          <w:b/>
          <w:szCs w:val="24"/>
          <w:lang w:val="en-US"/>
        </w:rPr>
      </w:pPr>
      <w:r w:rsidRPr="00487CDB">
        <w:rPr>
          <w:rFonts w:cs="Arial"/>
          <w:b/>
          <w:szCs w:val="24"/>
        </w:rPr>
        <w:t>Central  Con</w:t>
      </w:r>
      <w:r w:rsidR="00D51405">
        <w:rPr>
          <w:rFonts w:cs="Arial"/>
          <w:b/>
          <w:szCs w:val="24"/>
        </w:rPr>
        <w:t>tin</w:t>
      </w:r>
      <w:r w:rsidRPr="00487CDB">
        <w:rPr>
          <w:rFonts w:cs="Arial"/>
          <w:b/>
          <w:szCs w:val="24"/>
        </w:rPr>
        <w:t>gency</w:t>
      </w:r>
    </w:p>
    <w:p w14:paraId="26E191AB" w14:textId="77777777" w:rsidR="00CE59BC" w:rsidRDefault="00CE59BC" w:rsidP="00B97507">
      <w:pPr>
        <w:pStyle w:val="ListParagraph"/>
        <w:tabs>
          <w:tab w:val="left" w:pos="142"/>
        </w:tabs>
        <w:ind w:left="567"/>
        <w:rPr>
          <w:rFonts w:cs="Arial"/>
        </w:rPr>
      </w:pPr>
    </w:p>
    <w:p w14:paraId="1280030F" w14:textId="47440224" w:rsidR="00672697" w:rsidRDefault="00EA6BA3" w:rsidP="00B97507">
      <w:pPr>
        <w:pStyle w:val="ListParagraph"/>
        <w:numPr>
          <w:ilvl w:val="1"/>
          <w:numId w:val="17"/>
        </w:numPr>
        <w:tabs>
          <w:tab w:val="left" w:pos="142"/>
        </w:tabs>
        <w:ind w:left="567" w:hanging="567"/>
        <w:rPr>
          <w:rFonts w:cs="Arial"/>
        </w:rPr>
      </w:pPr>
      <w:r>
        <w:rPr>
          <w:rFonts w:cs="Arial"/>
        </w:rPr>
        <w:t xml:space="preserve">The central contingency of £1.248m is </w:t>
      </w:r>
      <w:r w:rsidR="00641828">
        <w:rPr>
          <w:rFonts w:cs="Arial"/>
        </w:rPr>
        <w:t>forecast as being spent  at this point in the year</w:t>
      </w:r>
      <w:r w:rsidR="00E43256">
        <w:rPr>
          <w:rFonts w:cs="Arial"/>
        </w:rPr>
        <w:t xml:space="preserve"> and so there is no variance</w:t>
      </w:r>
      <w:r w:rsidR="00641828">
        <w:rPr>
          <w:rFonts w:cs="Arial"/>
        </w:rPr>
        <w:t xml:space="preserve">. </w:t>
      </w:r>
    </w:p>
    <w:p w14:paraId="54723F87" w14:textId="3DFC1135" w:rsidR="00EA6BA3" w:rsidRDefault="00EA6BA3" w:rsidP="00B97507">
      <w:pPr>
        <w:pStyle w:val="ListParagraph"/>
        <w:ind w:left="709"/>
        <w:rPr>
          <w:rFonts w:cs="Arial"/>
        </w:rPr>
      </w:pPr>
    </w:p>
    <w:p w14:paraId="0A2CFF11" w14:textId="2511DC55" w:rsidR="00EA6BA3" w:rsidRPr="00487CDB" w:rsidRDefault="00EA6BA3" w:rsidP="00B97507">
      <w:pPr>
        <w:pStyle w:val="ListParagraph"/>
        <w:ind w:left="709" w:hanging="142"/>
        <w:rPr>
          <w:rFonts w:cs="Arial"/>
          <w:b/>
          <w:bCs/>
        </w:rPr>
      </w:pPr>
      <w:r w:rsidRPr="00487CDB">
        <w:rPr>
          <w:rFonts w:cs="Arial"/>
          <w:b/>
          <w:bCs/>
        </w:rPr>
        <w:t>Technical and Corporate Adjustments</w:t>
      </w:r>
    </w:p>
    <w:p w14:paraId="69F0B811" w14:textId="77777777" w:rsidR="00CE59BC" w:rsidRDefault="00CE59BC" w:rsidP="00B97507">
      <w:pPr>
        <w:pStyle w:val="ListParagraph"/>
        <w:ind w:left="567"/>
        <w:rPr>
          <w:rFonts w:cs="Arial"/>
        </w:rPr>
      </w:pPr>
    </w:p>
    <w:p w14:paraId="43F31003" w14:textId="35932DA2" w:rsidR="00EA6BA3" w:rsidRDefault="00EA6BA3" w:rsidP="00B97507">
      <w:pPr>
        <w:pStyle w:val="ListParagraph"/>
        <w:numPr>
          <w:ilvl w:val="1"/>
          <w:numId w:val="17"/>
        </w:numPr>
        <w:ind w:left="567" w:hanging="567"/>
        <w:rPr>
          <w:rFonts w:cs="Arial"/>
        </w:rPr>
      </w:pPr>
      <w:r>
        <w:rPr>
          <w:rFonts w:cs="Arial"/>
        </w:rPr>
        <w:t>An underspend of (£</w:t>
      </w:r>
      <w:r w:rsidR="00E43256">
        <w:rPr>
          <w:rFonts w:cs="Arial"/>
        </w:rPr>
        <w:t>2.</w:t>
      </w:r>
      <w:r w:rsidR="006653F7">
        <w:rPr>
          <w:rFonts w:cs="Arial"/>
        </w:rPr>
        <w:t>709</w:t>
      </w:r>
      <w:r>
        <w:rPr>
          <w:rFonts w:cs="Arial"/>
        </w:rPr>
        <w:t xml:space="preserve">m) is forecast on </w:t>
      </w:r>
      <w:r w:rsidR="0051010C">
        <w:rPr>
          <w:rFonts w:cs="Arial"/>
        </w:rPr>
        <w:t>the Technical and Corporate Adjustment budgets as follows:</w:t>
      </w:r>
    </w:p>
    <w:p w14:paraId="409EAA2E" w14:textId="77777777" w:rsidR="008F076A" w:rsidRDefault="008F076A" w:rsidP="00B97507">
      <w:pPr>
        <w:pStyle w:val="ListParagraph"/>
        <w:ind w:left="709"/>
        <w:rPr>
          <w:rFonts w:cs="Arial"/>
        </w:rPr>
      </w:pPr>
    </w:p>
    <w:p w14:paraId="7D6E5D3D" w14:textId="655E7197" w:rsidR="0051010C" w:rsidRDefault="002A4F0E" w:rsidP="00B97507">
      <w:pPr>
        <w:pStyle w:val="ListParagraph"/>
        <w:numPr>
          <w:ilvl w:val="0"/>
          <w:numId w:val="18"/>
        </w:numPr>
        <w:ind w:left="1418" w:hanging="284"/>
        <w:rPr>
          <w:rFonts w:cs="Arial"/>
        </w:rPr>
      </w:pPr>
      <w:r>
        <w:rPr>
          <w:rFonts w:cs="Arial"/>
        </w:rPr>
        <w:t>(£</w:t>
      </w:r>
      <w:r w:rsidR="0073664B">
        <w:rPr>
          <w:rFonts w:cs="Arial"/>
        </w:rPr>
        <w:t>5.189</w:t>
      </w:r>
      <w:r>
        <w:rPr>
          <w:rFonts w:cs="Arial"/>
        </w:rPr>
        <w:t>m) underspend in capital financing costs forecast as a result of slippage in the Capital Programme.</w:t>
      </w:r>
    </w:p>
    <w:p w14:paraId="0904BD8A" w14:textId="77777777" w:rsidR="002A4F0E" w:rsidRDefault="002A4F0E" w:rsidP="00B97507">
      <w:pPr>
        <w:pStyle w:val="ListParagraph"/>
        <w:ind w:left="1418"/>
        <w:rPr>
          <w:rFonts w:cs="Arial"/>
        </w:rPr>
      </w:pPr>
    </w:p>
    <w:p w14:paraId="5DC8F70D" w14:textId="7B862B79" w:rsidR="002A4F0E" w:rsidRDefault="002A4F0E" w:rsidP="00B97507">
      <w:pPr>
        <w:pStyle w:val="ListParagraph"/>
        <w:numPr>
          <w:ilvl w:val="0"/>
          <w:numId w:val="18"/>
        </w:numPr>
        <w:ind w:left="1418" w:hanging="284"/>
        <w:rPr>
          <w:rFonts w:cs="Arial"/>
        </w:rPr>
      </w:pPr>
      <w:r>
        <w:rPr>
          <w:rFonts w:cs="Arial"/>
        </w:rPr>
        <w:t>£</w:t>
      </w:r>
      <w:r w:rsidR="00E43256">
        <w:rPr>
          <w:rFonts w:cs="Arial"/>
        </w:rPr>
        <w:t>2.629</w:t>
      </w:r>
      <w:r>
        <w:rPr>
          <w:rFonts w:cs="Arial"/>
        </w:rPr>
        <w:t xml:space="preserve">m overspend as a result of not drawing down </w:t>
      </w:r>
      <w:r w:rsidR="0018254B">
        <w:rPr>
          <w:rFonts w:cs="Arial"/>
        </w:rPr>
        <w:t>the Budget Planning Reserve</w:t>
      </w:r>
      <w:r w:rsidR="001546BF">
        <w:rPr>
          <w:rFonts w:cs="Arial"/>
        </w:rPr>
        <w:t xml:space="preserve"> </w:t>
      </w:r>
      <w:r>
        <w:rPr>
          <w:rFonts w:cs="Arial"/>
        </w:rPr>
        <w:t xml:space="preserve">originally budgeted and planned for draw down in 2020/21.  This will leave the reserve intact so that </w:t>
      </w:r>
      <w:r w:rsidR="0018254B">
        <w:rPr>
          <w:rFonts w:cs="Arial"/>
        </w:rPr>
        <w:t>it</w:t>
      </w:r>
      <w:r>
        <w:rPr>
          <w:rFonts w:cs="Arial"/>
        </w:rPr>
        <w:t xml:space="preserve"> can be used to support the 2021/22 budget.</w:t>
      </w:r>
    </w:p>
    <w:p w14:paraId="5CDA28A3" w14:textId="5CB23190" w:rsidR="0073664B" w:rsidRDefault="0073664B" w:rsidP="00B97507">
      <w:pPr>
        <w:rPr>
          <w:rFonts w:cs="Arial"/>
        </w:rPr>
      </w:pPr>
    </w:p>
    <w:p w14:paraId="3B244BDC" w14:textId="3DEAD742" w:rsidR="0073664B" w:rsidRPr="0073664B" w:rsidRDefault="0073664B" w:rsidP="00B97507">
      <w:pPr>
        <w:ind w:left="567"/>
        <w:rPr>
          <w:rFonts w:cs="Arial"/>
          <w:b/>
          <w:bCs/>
        </w:rPr>
      </w:pPr>
      <w:r w:rsidRPr="0073664B">
        <w:rPr>
          <w:rFonts w:cs="Arial"/>
          <w:b/>
          <w:bCs/>
        </w:rPr>
        <w:t>Corporate COVID-19 pressures</w:t>
      </w:r>
    </w:p>
    <w:p w14:paraId="7962071C" w14:textId="77777777" w:rsidR="0073664B" w:rsidRDefault="0073664B" w:rsidP="00B97507">
      <w:pPr>
        <w:rPr>
          <w:rFonts w:cs="Arial"/>
        </w:rPr>
      </w:pPr>
    </w:p>
    <w:p w14:paraId="28F69EC9" w14:textId="460436B0" w:rsidR="0073664B" w:rsidRPr="0073664B" w:rsidRDefault="0073664B" w:rsidP="00B97507">
      <w:pPr>
        <w:pStyle w:val="ListParagraph"/>
        <w:numPr>
          <w:ilvl w:val="1"/>
          <w:numId w:val="17"/>
        </w:numPr>
        <w:ind w:left="567" w:hanging="567"/>
        <w:rPr>
          <w:rFonts w:cs="Arial"/>
          <w:lang w:val="en-US"/>
        </w:rPr>
      </w:pPr>
      <w:r>
        <w:rPr>
          <w:rFonts w:cs="Arial"/>
        </w:rPr>
        <w:t>There are also COVID-19 pressures totalling £2.124m made up of:</w:t>
      </w:r>
    </w:p>
    <w:p w14:paraId="3A5E12CE" w14:textId="77777777" w:rsidR="0073664B" w:rsidRPr="0073664B" w:rsidRDefault="0073664B" w:rsidP="00B97507">
      <w:pPr>
        <w:pStyle w:val="ListParagraph"/>
        <w:ind w:left="1572"/>
        <w:rPr>
          <w:rFonts w:cs="Arial"/>
          <w:lang w:val="en-US"/>
        </w:rPr>
      </w:pPr>
    </w:p>
    <w:p w14:paraId="29D1F795" w14:textId="7550DDE8" w:rsidR="0073664B" w:rsidRPr="0073664B" w:rsidRDefault="0073664B" w:rsidP="00B97507">
      <w:pPr>
        <w:pStyle w:val="ListParagraph"/>
        <w:numPr>
          <w:ilvl w:val="2"/>
          <w:numId w:val="17"/>
        </w:numPr>
        <w:ind w:left="1418" w:hanging="284"/>
        <w:rPr>
          <w:rFonts w:cs="Arial"/>
          <w:lang w:val="en-US"/>
        </w:rPr>
      </w:pPr>
      <w:r>
        <w:rPr>
          <w:rFonts w:cs="Arial"/>
        </w:rPr>
        <w:t>£1m additional capacity to frontline services during second lockdown</w:t>
      </w:r>
    </w:p>
    <w:p w14:paraId="00BB4209" w14:textId="780F929C" w:rsidR="0073664B" w:rsidRPr="00AE640A" w:rsidRDefault="0073664B" w:rsidP="00B97507">
      <w:pPr>
        <w:pStyle w:val="ListParagraph"/>
        <w:numPr>
          <w:ilvl w:val="2"/>
          <w:numId w:val="17"/>
        </w:numPr>
        <w:ind w:left="1418" w:hanging="284"/>
        <w:rPr>
          <w:rFonts w:cs="Arial"/>
          <w:lang w:val="en-US"/>
        </w:rPr>
      </w:pPr>
      <w:r>
        <w:rPr>
          <w:rFonts w:cs="Arial"/>
        </w:rPr>
        <w:t>£1.124m additional mortuary costs</w:t>
      </w:r>
    </w:p>
    <w:p w14:paraId="3DA828A4" w14:textId="772BF437" w:rsidR="0073664B" w:rsidRDefault="0073664B" w:rsidP="0073664B">
      <w:pPr>
        <w:jc w:val="both"/>
        <w:rPr>
          <w:rFonts w:cs="Arial"/>
        </w:rPr>
      </w:pPr>
    </w:p>
    <w:p w14:paraId="787C84A3" w14:textId="5E74F5CC" w:rsidR="008F076A" w:rsidRPr="001546BF" w:rsidRDefault="00B97507" w:rsidP="000D6CA4">
      <w:pPr>
        <w:ind w:firstLine="567"/>
        <w:jc w:val="both"/>
        <w:rPr>
          <w:rFonts w:cs="Arial"/>
          <w:b/>
          <w:bCs/>
        </w:rPr>
      </w:pPr>
      <w:r w:rsidRPr="001546BF">
        <w:rPr>
          <w:rFonts w:cs="Arial"/>
          <w:b/>
          <w:bCs/>
        </w:rPr>
        <w:t>Reserves</w:t>
      </w:r>
    </w:p>
    <w:p w14:paraId="6928B406" w14:textId="77777777" w:rsidR="00CE59BC" w:rsidRPr="009C7957" w:rsidRDefault="00CE59BC" w:rsidP="00CE59BC">
      <w:pPr>
        <w:pStyle w:val="ListParagraph"/>
        <w:ind w:left="567"/>
        <w:jc w:val="both"/>
        <w:rPr>
          <w:rFonts w:cs="Arial"/>
          <w:lang w:val="en-US"/>
        </w:rPr>
      </w:pPr>
    </w:p>
    <w:p w14:paraId="64ABBED6" w14:textId="03FF42D5" w:rsidR="00390067" w:rsidRPr="009C7957" w:rsidRDefault="008F076A" w:rsidP="00B97507">
      <w:pPr>
        <w:pStyle w:val="ListParagraph"/>
        <w:numPr>
          <w:ilvl w:val="1"/>
          <w:numId w:val="17"/>
        </w:numPr>
        <w:ind w:left="567" w:hanging="567"/>
        <w:rPr>
          <w:rFonts w:cs="Arial"/>
          <w:lang w:val="en-US"/>
        </w:rPr>
      </w:pPr>
      <w:r w:rsidRPr="009C7957">
        <w:rPr>
          <w:rFonts w:cs="Arial"/>
        </w:rPr>
        <w:t xml:space="preserve">Attached at Appendix </w:t>
      </w:r>
      <w:r w:rsidR="00747AAF" w:rsidRPr="009C7957">
        <w:rPr>
          <w:rFonts w:cs="Arial"/>
        </w:rPr>
        <w:t>2</w:t>
      </w:r>
      <w:r w:rsidRPr="009C7957">
        <w:rPr>
          <w:rFonts w:cs="Arial"/>
          <w:szCs w:val="24"/>
          <w:lang w:val="en-US"/>
        </w:rPr>
        <w:t xml:space="preserve"> </w:t>
      </w:r>
      <w:r w:rsidRPr="009C7957">
        <w:rPr>
          <w:rFonts w:cs="Arial"/>
          <w:lang w:val="en-US"/>
        </w:rPr>
        <w:t xml:space="preserve">is an explanation of the draw down from Reserves and  other funds including as part of Quarter </w:t>
      </w:r>
      <w:r w:rsidR="0073664B" w:rsidRPr="009C7957">
        <w:rPr>
          <w:rFonts w:cs="Arial"/>
          <w:lang w:val="en-US"/>
        </w:rPr>
        <w:t>2</w:t>
      </w:r>
      <w:r w:rsidRPr="009C7957">
        <w:rPr>
          <w:rFonts w:cs="Arial"/>
          <w:lang w:val="en-US"/>
        </w:rPr>
        <w:t xml:space="preserve"> Revenue Budget monitoring</w:t>
      </w:r>
      <w:r w:rsidR="001546BF" w:rsidRPr="009C7957">
        <w:rPr>
          <w:rFonts w:cs="Arial"/>
          <w:lang w:val="en-US"/>
        </w:rPr>
        <w:t xml:space="preserve">. </w:t>
      </w:r>
      <w:r w:rsidR="00747AAF" w:rsidRPr="009C7957">
        <w:rPr>
          <w:rFonts w:cs="Arial"/>
          <w:lang w:val="en-US"/>
        </w:rPr>
        <w:t xml:space="preserve">Appendix 3 </w:t>
      </w:r>
      <w:r w:rsidRPr="009C7957">
        <w:rPr>
          <w:rFonts w:cs="Arial"/>
          <w:lang w:val="en-US"/>
        </w:rPr>
        <w:t>showing all Reserves held by the Council.</w:t>
      </w:r>
      <w:r w:rsidR="0051010C" w:rsidRPr="009C7957">
        <w:rPr>
          <w:rFonts w:cs="Arial"/>
        </w:rPr>
        <w:t xml:space="preserve"> </w:t>
      </w:r>
    </w:p>
    <w:p w14:paraId="6332E80C" w14:textId="041DA3C2" w:rsidR="00390067" w:rsidRDefault="00390067" w:rsidP="00B97507">
      <w:pPr>
        <w:pStyle w:val="ListParagraph"/>
        <w:ind w:left="567"/>
        <w:rPr>
          <w:rFonts w:cs="Arial"/>
          <w:color w:val="FF0000"/>
          <w:lang w:val="en-US"/>
        </w:rPr>
      </w:pPr>
    </w:p>
    <w:p w14:paraId="3CF290E5" w14:textId="77777777" w:rsidR="00B97507" w:rsidRDefault="00B97507">
      <w:pPr>
        <w:rPr>
          <w:rFonts w:cs="Arial"/>
          <w:b/>
          <w:bCs/>
          <w:lang w:val="en-US"/>
        </w:rPr>
      </w:pPr>
      <w:r>
        <w:rPr>
          <w:rFonts w:cs="Arial"/>
          <w:b/>
          <w:bCs/>
          <w:lang w:val="en-US"/>
        </w:rPr>
        <w:br w:type="page"/>
      </w:r>
    </w:p>
    <w:p w14:paraId="001FF769" w14:textId="48068394" w:rsidR="00390067" w:rsidRPr="001323E0" w:rsidRDefault="00390067" w:rsidP="00B97507">
      <w:pPr>
        <w:pStyle w:val="ListParagraph"/>
        <w:ind w:left="567"/>
        <w:rPr>
          <w:rFonts w:cs="Arial"/>
          <w:b/>
          <w:bCs/>
          <w:lang w:val="en-US"/>
        </w:rPr>
      </w:pPr>
      <w:r w:rsidRPr="001323E0">
        <w:rPr>
          <w:rFonts w:cs="Arial"/>
          <w:b/>
          <w:bCs/>
          <w:lang w:val="en-US"/>
        </w:rPr>
        <w:lastRenderedPageBreak/>
        <w:t>Vaughan Road Capital Receipt</w:t>
      </w:r>
    </w:p>
    <w:p w14:paraId="2EC62F9F" w14:textId="77777777" w:rsidR="00390067" w:rsidRPr="001323E0" w:rsidRDefault="00390067" w:rsidP="00B97507">
      <w:pPr>
        <w:pStyle w:val="ListParagraph"/>
        <w:ind w:left="567"/>
        <w:rPr>
          <w:rFonts w:cs="Arial"/>
          <w:lang w:val="en-US"/>
        </w:rPr>
      </w:pPr>
    </w:p>
    <w:p w14:paraId="1B487821" w14:textId="03C7283E" w:rsidR="001323E0" w:rsidRPr="001323E0" w:rsidRDefault="00604E7A" w:rsidP="00B97507">
      <w:pPr>
        <w:pStyle w:val="ListParagraph"/>
        <w:numPr>
          <w:ilvl w:val="1"/>
          <w:numId w:val="17"/>
        </w:numPr>
        <w:ind w:left="567" w:hanging="567"/>
        <w:rPr>
          <w:rFonts w:cs="Arial"/>
          <w:lang w:val="en-US"/>
        </w:rPr>
      </w:pPr>
      <w:r>
        <w:rPr>
          <w:rFonts w:cs="Arial"/>
        </w:rPr>
        <w:t>The ability to apply capital receipts under capital flexibility is currently in place until March 20200. There is a capital receipt of £2.173</w:t>
      </w:r>
      <w:r w:rsidR="0055724E">
        <w:rPr>
          <w:rFonts w:cs="Arial"/>
        </w:rPr>
        <w:t>m received for the sale of Vaughan Road car park. This will be applied under the flexibility guidance and the impact of this will be reflected in Q3 monitoring.</w:t>
      </w:r>
    </w:p>
    <w:p w14:paraId="72BFF5BC" w14:textId="77777777" w:rsidR="001323E0" w:rsidRDefault="001323E0" w:rsidP="00B97507">
      <w:pPr>
        <w:pStyle w:val="ListParagraph"/>
        <w:ind w:left="567"/>
        <w:rPr>
          <w:rFonts w:cs="Arial"/>
          <w:b/>
          <w:szCs w:val="24"/>
        </w:rPr>
      </w:pPr>
    </w:p>
    <w:p w14:paraId="1A843C30" w14:textId="653470CA" w:rsidR="00AE640A" w:rsidRPr="00AE640A" w:rsidRDefault="00066C1D" w:rsidP="00B97507">
      <w:pPr>
        <w:pStyle w:val="ListParagraph"/>
        <w:ind w:left="567"/>
        <w:rPr>
          <w:rFonts w:cs="Arial"/>
          <w:lang w:val="en-US"/>
        </w:rPr>
      </w:pPr>
      <w:r w:rsidRPr="00AE640A">
        <w:rPr>
          <w:rFonts w:cs="Arial"/>
          <w:b/>
          <w:szCs w:val="24"/>
        </w:rPr>
        <w:t>MTFS Implementation Tracker</w:t>
      </w:r>
    </w:p>
    <w:p w14:paraId="200C9CE2" w14:textId="77777777" w:rsidR="00AE640A" w:rsidRPr="00AE640A" w:rsidRDefault="00AE640A" w:rsidP="00B97507">
      <w:pPr>
        <w:pStyle w:val="ListParagraph"/>
        <w:rPr>
          <w:rFonts w:cs="Arial"/>
          <w:szCs w:val="24"/>
          <w:lang w:val="en-US"/>
        </w:rPr>
      </w:pPr>
    </w:p>
    <w:p w14:paraId="60E477A8" w14:textId="79D33548" w:rsidR="00AE640A" w:rsidRPr="00AE640A" w:rsidRDefault="00101FE5" w:rsidP="00B97507">
      <w:pPr>
        <w:pStyle w:val="ListParagraph"/>
        <w:numPr>
          <w:ilvl w:val="1"/>
          <w:numId w:val="17"/>
        </w:numPr>
        <w:ind w:left="567" w:hanging="567"/>
        <w:rPr>
          <w:rFonts w:cs="Arial"/>
          <w:lang w:val="en-US"/>
        </w:rPr>
      </w:pPr>
      <w:r w:rsidRPr="00AE640A">
        <w:rPr>
          <w:rFonts w:cs="Arial"/>
          <w:szCs w:val="24"/>
          <w:lang w:val="en-US"/>
        </w:rPr>
        <w:t>The 20</w:t>
      </w:r>
      <w:r w:rsidR="0018435A" w:rsidRPr="00AE640A">
        <w:rPr>
          <w:rFonts w:cs="Arial"/>
          <w:szCs w:val="24"/>
          <w:lang w:val="en-US"/>
        </w:rPr>
        <w:t>20</w:t>
      </w:r>
      <w:r w:rsidR="00B1698A">
        <w:rPr>
          <w:rFonts w:cs="Arial"/>
          <w:szCs w:val="24"/>
          <w:lang w:val="en-US"/>
        </w:rPr>
        <w:t>-</w:t>
      </w:r>
      <w:r w:rsidRPr="00AE640A">
        <w:rPr>
          <w:rFonts w:cs="Arial"/>
          <w:szCs w:val="24"/>
          <w:lang w:val="en-US"/>
        </w:rPr>
        <w:t>2</w:t>
      </w:r>
      <w:r w:rsidR="0018435A" w:rsidRPr="00AE640A">
        <w:rPr>
          <w:rFonts w:cs="Arial"/>
          <w:szCs w:val="24"/>
          <w:lang w:val="en-US"/>
        </w:rPr>
        <w:t>1</w:t>
      </w:r>
      <w:r w:rsidRPr="00AE640A">
        <w:rPr>
          <w:rFonts w:cs="Arial"/>
          <w:szCs w:val="24"/>
          <w:lang w:val="en-US"/>
        </w:rPr>
        <w:t xml:space="preserve"> budget includes approved MTFS savings of £</w:t>
      </w:r>
      <w:r w:rsidR="00C97CDB" w:rsidRPr="00AE640A">
        <w:rPr>
          <w:rFonts w:cs="Arial"/>
          <w:szCs w:val="24"/>
          <w:lang w:val="en-US"/>
        </w:rPr>
        <w:t>3.203</w:t>
      </w:r>
      <w:r w:rsidRPr="00AE640A">
        <w:rPr>
          <w:rFonts w:cs="Arial"/>
          <w:szCs w:val="24"/>
          <w:lang w:val="en-US"/>
        </w:rPr>
        <w:t>m</w:t>
      </w:r>
      <w:r w:rsidR="00703EAC" w:rsidRPr="00AE640A">
        <w:rPr>
          <w:rFonts w:cs="Arial"/>
          <w:szCs w:val="24"/>
          <w:lang w:val="en-US"/>
        </w:rPr>
        <w:t>.</w:t>
      </w:r>
    </w:p>
    <w:p w14:paraId="25E530C3" w14:textId="77777777" w:rsidR="00AE640A" w:rsidRPr="00AE640A" w:rsidRDefault="00AE640A" w:rsidP="00B97507">
      <w:pPr>
        <w:pStyle w:val="ListParagraph"/>
        <w:ind w:left="567"/>
        <w:rPr>
          <w:rFonts w:cs="Arial"/>
          <w:lang w:val="en-US"/>
        </w:rPr>
      </w:pPr>
    </w:p>
    <w:p w14:paraId="131434E5" w14:textId="083E9BB6" w:rsidR="00101FE5" w:rsidRPr="00AD4935" w:rsidRDefault="00101FE5" w:rsidP="00B97507">
      <w:pPr>
        <w:pStyle w:val="ListParagraph"/>
        <w:numPr>
          <w:ilvl w:val="1"/>
          <w:numId w:val="17"/>
        </w:numPr>
        <w:ind w:left="567" w:hanging="567"/>
        <w:rPr>
          <w:rFonts w:cs="Arial"/>
          <w:lang w:val="en-US"/>
        </w:rPr>
      </w:pPr>
      <w:r w:rsidRPr="00AE640A">
        <w:rPr>
          <w:rFonts w:cs="Arial"/>
          <w:szCs w:val="24"/>
          <w:lang w:val="en-US"/>
        </w:rPr>
        <w:t xml:space="preserve">Appendix 4 shows a list of the individual red, </w:t>
      </w:r>
      <w:r w:rsidR="00AD79C6">
        <w:rPr>
          <w:rFonts w:cs="Arial"/>
          <w:szCs w:val="24"/>
          <w:lang w:val="en-US"/>
        </w:rPr>
        <w:t>amber, green</w:t>
      </w:r>
      <w:r w:rsidR="00C97CDB" w:rsidRPr="00AE640A">
        <w:rPr>
          <w:rFonts w:cs="Arial"/>
          <w:szCs w:val="24"/>
          <w:lang w:val="en-US"/>
        </w:rPr>
        <w:t xml:space="preserve"> and purple</w:t>
      </w:r>
      <w:r w:rsidRPr="00AE640A">
        <w:rPr>
          <w:rFonts w:cs="Arial"/>
          <w:szCs w:val="24"/>
          <w:lang w:val="en-US"/>
        </w:rPr>
        <w:t xml:space="preserve"> rated savings in the MTFS. The definition used to classify savings ratings in </w:t>
      </w:r>
      <w:r w:rsidR="00C018C0" w:rsidRPr="00AE640A">
        <w:rPr>
          <w:rFonts w:cs="Arial"/>
          <w:szCs w:val="24"/>
          <w:lang w:val="en-US"/>
        </w:rPr>
        <w:t xml:space="preserve">this report are detailed in </w:t>
      </w:r>
      <w:r w:rsidRPr="00AE640A">
        <w:rPr>
          <w:rFonts w:cs="Arial"/>
          <w:szCs w:val="24"/>
          <w:lang w:val="en-US"/>
        </w:rPr>
        <w:t>table</w:t>
      </w:r>
      <w:r w:rsidR="00C018C0" w:rsidRPr="00AE640A">
        <w:rPr>
          <w:rFonts w:cs="Arial"/>
          <w:szCs w:val="24"/>
          <w:lang w:val="en-US"/>
        </w:rPr>
        <w:t xml:space="preserve"> </w:t>
      </w:r>
      <w:r w:rsidR="00C97CDB" w:rsidRPr="00AE640A">
        <w:rPr>
          <w:rFonts w:cs="Arial"/>
          <w:szCs w:val="24"/>
          <w:lang w:val="en-US"/>
        </w:rPr>
        <w:t>5</w:t>
      </w:r>
      <w:r w:rsidRPr="00AE640A">
        <w:rPr>
          <w:rFonts w:cs="Arial"/>
          <w:szCs w:val="24"/>
          <w:lang w:val="en-US"/>
        </w:rPr>
        <w:t xml:space="preserve"> below:</w:t>
      </w:r>
    </w:p>
    <w:p w14:paraId="3BD73C2E" w14:textId="77777777" w:rsidR="00AD4935" w:rsidRPr="00AD4935" w:rsidRDefault="00AD4935" w:rsidP="00AD4935">
      <w:pPr>
        <w:pStyle w:val="ListParagraph"/>
        <w:rPr>
          <w:rFonts w:cs="Arial"/>
          <w:lang w:val="en-US"/>
        </w:rPr>
      </w:pPr>
    </w:p>
    <w:p w14:paraId="67FB0811" w14:textId="675598E1" w:rsidR="00101FE5" w:rsidRPr="00066C1D" w:rsidRDefault="00EB4B9A" w:rsidP="003634DA">
      <w:pPr>
        <w:pStyle w:val="ListParagraph"/>
        <w:tabs>
          <w:tab w:val="left" w:pos="709"/>
        </w:tabs>
        <w:ind w:left="567"/>
        <w:jc w:val="both"/>
        <w:rPr>
          <w:rFonts w:cs="Arial"/>
          <w:b/>
          <w:szCs w:val="24"/>
          <w:lang w:val="en-US"/>
        </w:rPr>
      </w:pPr>
      <w:r w:rsidRPr="00066C1D">
        <w:rPr>
          <w:rFonts w:cs="Arial"/>
          <w:b/>
          <w:szCs w:val="24"/>
          <w:lang w:val="en-US"/>
        </w:rPr>
        <w:t>T</w:t>
      </w:r>
      <w:r w:rsidR="005178DB" w:rsidRPr="00066C1D">
        <w:rPr>
          <w:rFonts w:cs="Arial"/>
          <w:b/>
          <w:szCs w:val="24"/>
          <w:lang w:val="en-US"/>
        </w:rPr>
        <w:t xml:space="preserve">able </w:t>
      </w:r>
      <w:r w:rsidR="00C97CDB" w:rsidRPr="00066C1D">
        <w:rPr>
          <w:rFonts w:cs="Arial"/>
          <w:b/>
          <w:szCs w:val="24"/>
          <w:lang w:val="en-US"/>
        </w:rPr>
        <w:t>5</w:t>
      </w:r>
      <w:r w:rsidR="00101FE5" w:rsidRPr="00066C1D">
        <w:rPr>
          <w:rFonts w:cs="Arial"/>
          <w:b/>
          <w:szCs w:val="24"/>
          <w:lang w:val="en-US"/>
        </w:rPr>
        <w:t>: Savings Definition</w:t>
      </w:r>
    </w:p>
    <w:tbl>
      <w:tblPr>
        <w:tblStyle w:val="TableGrid"/>
        <w:tblW w:w="0" w:type="auto"/>
        <w:tblInd w:w="562" w:type="dxa"/>
        <w:tblLook w:val="04A0" w:firstRow="1" w:lastRow="0" w:firstColumn="1" w:lastColumn="0" w:noHBand="0" w:noVBand="1"/>
        <w:tblCaption w:val="Table 5: Savings Definition"/>
      </w:tblPr>
      <w:tblGrid>
        <w:gridCol w:w="4043"/>
        <w:gridCol w:w="4599"/>
      </w:tblGrid>
      <w:tr w:rsidR="00AD79C6" w14:paraId="537D025B" w14:textId="77777777" w:rsidTr="00DA2684">
        <w:tc>
          <w:tcPr>
            <w:tcW w:w="4043" w:type="dxa"/>
          </w:tcPr>
          <w:p w14:paraId="5AB5F74A" w14:textId="77777777" w:rsidR="00AD79C6" w:rsidRPr="00D62AA2" w:rsidRDefault="00AD79C6" w:rsidP="00BA2A1D">
            <w:pPr>
              <w:rPr>
                <w:rFonts w:cs="Arial"/>
                <w:sz w:val="22"/>
                <w:szCs w:val="22"/>
              </w:rPr>
            </w:pPr>
            <w:r w:rsidRPr="00D62AA2">
              <w:rPr>
                <w:rFonts w:cs="Arial"/>
                <w:b/>
                <w:sz w:val="22"/>
                <w:szCs w:val="22"/>
              </w:rPr>
              <w:t>Green</w:t>
            </w:r>
            <w:r w:rsidRPr="00D62AA2">
              <w:rPr>
                <w:rFonts w:cs="Arial"/>
                <w:sz w:val="22"/>
                <w:szCs w:val="22"/>
              </w:rPr>
              <w:t xml:space="preserve"> – Low or no risk to delivery of savings</w:t>
            </w:r>
          </w:p>
        </w:tc>
        <w:tc>
          <w:tcPr>
            <w:tcW w:w="4599" w:type="dxa"/>
          </w:tcPr>
          <w:p w14:paraId="11DCA79B" w14:textId="77777777" w:rsidR="00AD79C6" w:rsidRPr="00D62AA2" w:rsidRDefault="00AD79C6" w:rsidP="00BA2A1D">
            <w:pPr>
              <w:rPr>
                <w:rFonts w:cs="Arial"/>
                <w:sz w:val="22"/>
                <w:szCs w:val="22"/>
              </w:rPr>
            </w:pPr>
            <w:r w:rsidRPr="00D62AA2">
              <w:rPr>
                <w:rFonts w:cs="Arial"/>
                <w:sz w:val="22"/>
                <w:szCs w:val="22"/>
              </w:rPr>
              <w:t>Clear delivery plans in place</w:t>
            </w:r>
          </w:p>
          <w:p w14:paraId="59169C74" w14:textId="77777777" w:rsidR="00AD79C6" w:rsidRPr="00D62AA2" w:rsidRDefault="00AD79C6" w:rsidP="00BA2A1D">
            <w:pPr>
              <w:rPr>
                <w:rFonts w:cs="Arial"/>
                <w:sz w:val="22"/>
                <w:szCs w:val="22"/>
              </w:rPr>
            </w:pPr>
            <w:r w:rsidRPr="00D62AA2">
              <w:rPr>
                <w:rFonts w:cs="Arial"/>
                <w:sz w:val="22"/>
                <w:szCs w:val="22"/>
              </w:rPr>
              <w:t>Project running to timescale</w:t>
            </w:r>
          </w:p>
        </w:tc>
      </w:tr>
      <w:tr w:rsidR="00AD79C6" w14:paraId="0DA922F4" w14:textId="77777777" w:rsidTr="00DA2684">
        <w:tc>
          <w:tcPr>
            <w:tcW w:w="4043" w:type="dxa"/>
          </w:tcPr>
          <w:p w14:paraId="7DD02C54" w14:textId="77777777" w:rsidR="00AD79C6" w:rsidRPr="00D62AA2" w:rsidRDefault="00AD79C6" w:rsidP="00BA2A1D">
            <w:pPr>
              <w:rPr>
                <w:rFonts w:cs="Arial"/>
                <w:sz w:val="22"/>
                <w:szCs w:val="22"/>
              </w:rPr>
            </w:pPr>
            <w:r w:rsidRPr="00D62AA2">
              <w:rPr>
                <w:rFonts w:cs="Arial"/>
                <w:b/>
                <w:sz w:val="22"/>
                <w:szCs w:val="22"/>
              </w:rPr>
              <w:t>Amber</w:t>
            </w:r>
            <w:r w:rsidRPr="00D62AA2">
              <w:rPr>
                <w:rFonts w:cs="Arial"/>
                <w:sz w:val="22"/>
                <w:szCs w:val="22"/>
              </w:rPr>
              <w:t xml:space="preserve"> – Medium/some risk to delivery</w:t>
            </w:r>
          </w:p>
        </w:tc>
        <w:tc>
          <w:tcPr>
            <w:tcW w:w="4599" w:type="dxa"/>
          </w:tcPr>
          <w:p w14:paraId="36419976" w14:textId="77777777" w:rsidR="00AD79C6" w:rsidRPr="00D62AA2" w:rsidRDefault="00AD79C6" w:rsidP="00BA2A1D">
            <w:pPr>
              <w:rPr>
                <w:rFonts w:cs="Arial"/>
                <w:sz w:val="22"/>
                <w:szCs w:val="22"/>
              </w:rPr>
            </w:pPr>
            <w:r w:rsidRPr="00D62AA2">
              <w:rPr>
                <w:rFonts w:cs="Arial"/>
                <w:sz w:val="22"/>
                <w:szCs w:val="22"/>
              </w:rPr>
              <w:t>Potential for slippage but project will be delivered as originally intended but not within timescale, so saving will not be fully realised</w:t>
            </w:r>
          </w:p>
        </w:tc>
      </w:tr>
      <w:tr w:rsidR="00AD79C6" w14:paraId="2B74464C" w14:textId="77777777" w:rsidTr="00DA2684">
        <w:tc>
          <w:tcPr>
            <w:tcW w:w="4043" w:type="dxa"/>
          </w:tcPr>
          <w:p w14:paraId="2CAEB160" w14:textId="77777777" w:rsidR="00AD79C6" w:rsidRPr="00D62AA2" w:rsidRDefault="00AD79C6" w:rsidP="00BA2A1D">
            <w:pPr>
              <w:rPr>
                <w:rFonts w:cs="Arial"/>
                <w:sz w:val="22"/>
                <w:szCs w:val="22"/>
              </w:rPr>
            </w:pPr>
            <w:r w:rsidRPr="00D62AA2">
              <w:rPr>
                <w:rFonts w:cs="Arial"/>
                <w:b/>
                <w:sz w:val="22"/>
                <w:szCs w:val="22"/>
              </w:rPr>
              <w:t>Red</w:t>
            </w:r>
            <w:r w:rsidRPr="00D62AA2">
              <w:rPr>
                <w:rFonts w:cs="Arial"/>
                <w:sz w:val="22"/>
                <w:szCs w:val="22"/>
              </w:rPr>
              <w:t xml:space="preserve"> – High risk to delivering forecast savings</w:t>
            </w:r>
          </w:p>
        </w:tc>
        <w:tc>
          <w:tcPr>
            <w:tcW w:w="4599" w:type="dxa"/>
          </w:tcPr>
          <w:p w14:paraId="44D77555" w14:textId="77777777" w:rsidR="00AD79C6" w:rsidRPr="00D62AA2" w:rsidRDefault="00AD79C6" w:rsidP="00BA2A1D">
            <w:pPr>
              <w:rPr>
                <w:rFonts w:cs="Arial"/>
                <w:sz w:val="22"/>
                <w:szCs w:val="22"/>
              </w:rPr>
            </w:pPr>
            <w:r w:rsidRPr="00D62AA2">
              <w:rPr>
                <w:rFonts w:cs="Arial"/>
                <w:sz w:val="22"/>
                <w:szCs w:val="22"/>
              </w:rPr>
              <w:t xml:space="preserve">Project may have started but will deliver </w:t>
            </w:r>
            <w:r w:rsidRPr="00D62AA2">
              <w:rPr>
                <w:rFonts w:cs="Arial"/>
                <w:b/>
                <w:sz w:val="22"/>
                <w:szCs w:val="22"/>
              </w:rPr>
              <w:t xml:space="preserve">no </w:t>
            </w:r>
            <w:r w:rsidRPr="00D62AA2">
              <w:rPr>
                <w:rFonts w:cs="Arial"/>
                <w:sz w:val="22"/>
                <w:szCs w:val="22"/>
              </w:rPr>
              <w:t>savings in the current financial year</w:t>
            </w:r>
          </w:p>
          <w:p w14:paraId="18BD2655" w14:textId="77777777" w:rsidR="00AD79C6" w:rsidRPr="00D62AA2" w:rsidRDefault="00AD79C6" w:rsidP="00BA2A1D">
            <w:pPr>
              <w:rPr>
                <w:rFonts w:cs="Arial"/>
                <w:sz w:val="22"/>
                <w:szCs w:val="22"/>
              </w:rPr>
            </w:pPr>
            <w:r w:rsidRPr="00D62AA2">
              <w:rPr>
                <w:rFonts w:cs="Arial"/>
                <w:sz w:val="22"/>
                <w:szCs w:val="22"/>
              </w:rPr>
              <w:t>Project cannot be delivered but underspends found elsewhere to mitigate savings.</w:t>
            </w:r>
          </w:p>
        </w:tc>
      </w:tr>
      <w:tr w:rsidR="00AD79C6" w14:paraId="06C3C0E0" w14:textId="77777777" w:rsidTr="00DA2684">
        <w:tc>
          <w:tcPr>
            <w:tcW w:w="4043" w:type="dxa"/>
          </w:tcPr>
          <w:p w14:paraId="26B9AD06" w14:textId="77777777" w:rsidR="00AD79C6" w:rsidRPr="00D62AA2" w:rsidRDefault="00AD79C6" w:rsidP="00BA2A1D">
            <w:pPr>
              <w:rPr>
                <w:rFonts w:cs="Arial"/>
                <w:b/>
                <w:sz w:val="22"/>
                <w:szCs w:val="22"/>
              </w:rPr>
            </w:pPr>
            <w:r w:rsidRPr="00D62AA2">
              <w:rPr>
                <w:rFonts w:cs="Arial"/>
                <w:b/>
                <w:sz w:val="22"/>
                <w:szCs w:val="22"/>
              </w:rPr>
              <w:t>Purple</w:t>
            </w:r>
          </w:p>
        </w:tc>
        <w:tc>
          <w:tcPr>
            <w:tcW w:w="4599" w:type="dxa"/>
          </w:tcPr>
          <w:p w14:paraId="3C2F89BC" w14:textId="77777777" w:rsidR="00AD79C6" w:rsidRPr="00D62AA2" w:rsidRDefault="00AD79C6" w:rsidP="00BA2A1D">
            <w:pPr>
              <w:rPr>
                <w:rFonts w:cs="Arial"/>
                <w:sz w:val="22"/>
                <w:szCs w:val="22"/>
              </w:rPr>
            </w:pPr>
            <w:r w:rsidRPr="00D62AA2">
              <w:rPr>
                <w:rFonts w:cs="Arial"/>
                <w:sz w:val="22"/>
                <w:szCs w:val="22"/>
              </w:rPr>
              <w:t>Future years’ savings</w:t>
            </w:r>
          </w:p>
        </w:tc>
      </w:tr>
    </w:tbl>
    <w:p w14:paraId="584C4649" w14:textId="77777777" w:rsidR="00AD79C6" w:rsidRDefault="00AD79C6" w:rsidP="003634DA">
      <w:pPr>
        <w:pStyle w:val="ListParagraph"/>
        <w:tabs>
          <w:tab w:val="left" w:pos="709"/>
        </w:tabs>
        <w:ind w:left="567"/>
        <w:jc w:val="both"/>
        <w:rPr>
          <w:rFonts w:cs="Arial"/>
          <w:b/>
          <w:szCs w:val="24"/>
          <w:u w:val="single"/>
          <w:lang w:val="en-US"/>
        </w:rPr>
      </w:pPr>
    </w:p>
    <w:p w14:paraId="01314879" w14:textId="77777777" w:rsidR="00AD79C6" w:rsidRPr="00C66DF0" w:rsidRDefault="00AD79C6" w:rsidP="003634DA">
      <w:pPr>
        <w:pStyle w:val="ListParagraph"/>
        <w:tabs>
          <w:tab w:val="left" w:pos="709"/>
        </w:tabs>
        <w:ind w:left="567"/>
        <w:jc w:val="both"/>
        <w:rPr>
          <w:rFonts w:cs="Arial"/>
          <w:b/>
          <w:szCs w:val="24"/>
          <w:u w:val="single"/>
          <w:lang w:val="en-US"/>
        </w:rPr>
      </w:pPr>
    </w:p>
    <w:p w14:paraId="7A5A0CE8" w14:textId="0BD4670D" w:rsidR="00C018C0" w:rsidRPr="00C66DF0" w:rsidRDefault="00C018C0" w:rsidP="00066C1D">
      <w:pPr>
        <w:pStyle w:val="ListParagraph"/>
        <w:numPr>
          <w:ilvl w:val="1"/>
          <w:numId w:val="17"/>
        </w:numPr>
        <w:ind w:left="567" w:hanging="567"/>
        <w:rPr>
          <w:rFonts w:cs="Arial"/>
          <w:b/>
          <w:szCs w:val="24"/>
          <w:u w:val="single"/>
          <w:lang w:val="en-US"/>
        </w:rPr>
      </w:pPr>
      <w:r w:rsidRPr="00C66DF0">
        <w:rPr>
          <w:rFonts w:cs="Arial"/>
          <w:bCs/>
          <w:szCs w:val="24"/>
        </w:rPr>
        <w:t xml:space="preserve">Table </w:t>
      </w:r>
      <w:r w:rsidR="00E7133E" w:rsidRPr="00C66DF0">
        <w:rPr>
          <w:rFonts w:cs="Arial"/>
          <w:bCs/>
          <w:szCs w:val="24"/>
        </w:rPr>
        <w:t>6</w:t>
      </w:r>
      <w:r w:rsidRPr="00C66DF0">
        <w:rPr>
          <w:rFonts w:cs="Arial"/>
          <w:bCs/>
          <w:szCs w:val="24"/>
        </w:rPr>
        <w:t xml:space="preserve"> below shows the summarised position for each directorate at Quarter </w:t>
      </w:r>
      <w:r w:rsidR="00C66DF0">
        <w:rPr>
          <w:rFonts w:cs="Arial"/>
          <w:bCs/>
          <w:szCs w:val="24"/>
        </w:rPr>
        <w:t>2</w:t>
      </w:r>
      <w:r w:rsidR="001546BF" w:rsidRPr="00C66DF0">
        <w:rPr>
          <w:rFonts w:cs="Arial"/>
          <w:bCs/>
          <w:szCs w:val="24"/>
        </w:rPr>
        <w:t>:</w:t>
      </w:r>
    </w:p>
    <w:p w14:paraId="33B4D43F" w14:textId="09A3F40F" w:rsidR="001546BF" w:rsidRPr="00C66DF0" w:rsidRDefault="001546BF" w:rsidP="001546BF">
      <w:pPr>
        <w:jc w:val="both"/>
        <w:rPr>
          <w:rFonts w:cs="Arial"/>
          <w:b/>
          <w:szCs w:val="24"/>
          <w:u w:val="single"/>
          <w:lang w:val="en-US"/>
        </w:rPr>
      </w:pPr>
    </w:p>
    <w:p w14:paraId="2E6FBF68" w14:textId="77777777" w:rsidR="00AD79C6" w:rsidRPr="00066C1D" w:rsidRDefault="00AD79C6" w:rsidP="00AD79C6">
      <w:pPr>
        <w:pStyle w:val="ListParagraph"/>
        <w:ind w:left="567" w:right="2126"/>
        <w:jc w:val="both"/>
        <w:rPr>
          <w:rFonts w:cs="Arial"/>
          <w:b/>
          <w:szCs w:val="24"/>
          <w:lang w:val="en-US"/>
        </w:rPr>
      </w:pPr>
      <w:r w:rsidRPr="00066C1D">
        <w:rPr>
          <w:rFonts w:cs="Arial"/>
          <w:b/>
          <w:szCs w:val="24"/>
          <w:lang w:val="en-US"/>
        </w:rPr>
        <w:t>Table 6: Savings Tracker 2020/21 – Directorate Summary</w:t>
      </w:r>
    </w:p>
    <w:tbl>
      <w:tblPr>
        <w:tblStyle w:val="TableGrid"/>
        <w:tblW w:w="0" w:type="auto"/>
        <w:tblInd w:w="562" w:type="dxa"/>
        <w:tblLook w:val="04A0" w:firstRow="1" w:lastRow="0" w:firstColumn="1" w:lastColumn="0" w:noHBand="0" w:noVBand="1"/>
        <w:tblCaption w:val="Table 6: Savings Tracker 2020/21 – Directorate Summary"/>
      </w:tblPr>
      <w:tblGrid>
        <w:gridCol w:w="1189"/>
        <w:gridCol w:w="1452"/>
        <w:gridCol w:w="1183"/>
        <w:gridCol w:w="1524"/>
        <w:gridCol w:w="1378"/>
        <w:gridCol w:w="1099"/>
        <w:gridCol w:w="830"/>
      </w:tblGrid>
      <w:tr w:rsidR="00C66DF0" w:rsidRPr="00C66DF0" w14:paraId="25F530C6" w14:textId="77777777" w:rsidTr="00DA2684">
        <w:tc>
          <w:tcPr>
            <w:tcW w:w="1189" w:type="dxa"/>
            <w:vMerge w:val="restart"/>
          </w:tcPr>
          <w:p w14:paraId="5A2EA7EC" w14:textId="77777777" w:rsidR="00AD79C6" w:rsidRPr="00C66DF0" w:rsidRDefault="00AD79C6" w:rsidP="00BA2A1D">
            <w:pPr>
              <w:rPr>
                <w:rFonts w:cs="Arial"/>
                <w:noProof/>
                <w:sz w:val="22"/>
                <w:szCs w:val="22"/>
                <w:lang w:eastAsia="en-GB"/>
              </w:rPr>
            </w:pPr>
          </w:p>
        </w:tc>
        <w:tc>
          <w:tcPr>
            <w:tcW w:w="1452" w:type="dxa"/>
          </w:tcPr>
          <w:p w14:paraId="4AECF8AD"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Resources</w:t>
            </w:r>
          </w:p>
        </w:tc>
        <w:tc>
          <w:tcPr>
            <w:tcW w:w="1183" w:type="dxa"/>
          </w:tcPr>
          <w:p w14:paraId="000CECED"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People Services</w:t>
            </w:r>
          </w:p>
        </w:tc>
        <w:tc>
          <w:tcPr>
            <w:tcW w:w="1524" w:type="dxa"/>
          </w:tcPr>
          <w:p w14:paraId="0AE9FF0A"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Community</w:t>
            </w:r>
          </w:p>
        </w:tc>
        <w:tc>
          <w:tcPr>
            <w:tcW w:w="1378" w:type="dxa"/>
          </w:tcPr>
          <w:p w14:paraId="4DE9EC4A"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Corporate</w:t>
            </w:r>
          </w:p>
        </w:tc>
        <w:tc>
          <w:tcPr>
            <w:tcW w:w="1099" w:type="dxa"/>
          </w:tcPr>
          <w:p w14:paraId="221AA939"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Total</w:t>
            </w:r>
          </w:p>
        </w:tc>
        <w:tc>
          <w:tcPr>
            <w:tcW w:w="817" w:type="dxa"/>
          </w:tcPr>
          <w:p w14:paraId="73DAA4E7"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w:t>
            </w:r>
          </w:p>
        </w:tc>
      </w:tr>
      <w:tr w:rsidR="00C66DF0" w:rsidRPr="00C66DF0" w14:paraId="71D7F68E" w14:textId="77777777" w:rsidTr="00DA2684">
        <w:trPr>
          <w:trHeight w:val="284"/>
        </w:trPr>
        <w:tc>
          <w:tcPr>
            <w:tcW w:w="1189" w:type="dxa"/>
            <w:vMerge/>
          </w:tcPr>
          <w:p w14:paraId="4A5CE356" w14:textId="77777777" w:rsidR="00AD79C6" w:rsidRPr="00C66DF0" w:rsidRDefault="00AD79C6" w:rsidP="00BA2A1D">
            <w:pPr>
              <w:rPr>
                <w:rFonts w:cs="Arial"/>
                <w:noProof/>
                <w:sz w:val="22"/>
                <w:szCs w:val="22"/>
                <w:lang w:eastAsia="en-GB"/>
              </w:rPr>
            </w:pPr>
          </w:p>
        </w:tc>
        <w:tc>
          <w:tcPr>
            <w:tcW w:w="1452" w:type="dxa"/>
          </w:tcPr>
          <w:p w14:paraId="688A380D"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£’000</w:t>
            </w:r>
          </w:p>
        </w:tc>
        <w:tc>
          <w:tcPr>
            <w:tcW w:w="1183" w:type="dxa"/>
          </w:tcPr>
          <w:p w14:paraId="19953473" w14:textId="77777777" w:rsidR="00AD79C6" w:rsidRPr="00C66DF0" w:rsidRDefault="00AD79C6" w:rsidP="00BA2A1D">
            <w:pPr>
              <w:jc w:val="center"/>
              <w:rPr>
                <w:rFonts w:cs="Arial"/>
                <w:b/>
                <w:sz w:val="22"/>
                <w:szCs w:val="22"/>
              </w:rPr>
            </w:pPr>
            <w:r w:rsidRPr="00C66DF0">
              <w:rPr>
                <w:rFonts w:cs="Arial"/>
                <w:b/>
                <w:noProof/>
                <w:sz w:val="22"/>
                <w:szCs w:val="22"/>
                <w:lang w:eastAsia="en-GB"/>
              </w:rPr>
              <w:t>£’000</w:t>
            </w:r>
          </w:p>
        </w:tc>
        <w:tc>
          <w:tcPr>
            <w:tcW w:w="1524" w:type="dxa"/>
          </w:tcPr>
          <w:p w14:paraId="0C09DE92" w14:textId="77777777" w:rsidR="00AD79C6" w:rsidRPr="00C66DF0" w:rsidRDefault="00AD79C6" w:rsidP="00BA2A1D">
            <w:pPr>
              <w:jc w:val="center"/>
              <w:rPr>
                <w:rFonts w:cs="Arial"/>
                <w:b/>
                <w:sz w:val="22"/>
                <w:szCs w:val="22"/>
              </w:rPr>
            </w:pPr>
            <w:r w:rsidRPr="00C66DF0">
              <w:rPr>
                <w:rFonts w:cs="Arial"/>
                <w:b/>
                <w:noProof/>
                <w:sz w:val="22"/>
                <w:szCs w:val="22"/>
                <w:lang w:eastAsia="en-GB"/>
              </w:rPr>
              <w:t>£’000</w:t>
            </w:r>
          </w:p>
        </w:tc>
        <w:tc>
          <w:tcPr>
            <w:tcW w:w="1378" w:type="dxa"/>
          </w:tcPr>
          <w:p w14:paraId="71AC42C1" w14:textId="77777777" w:rsidR="00AD79C6" w:rsidRPr="00C66DF0" w:rsidRDefault="00AD79C6" w:rsidP="00BA2A1D">
            <w:pPr>
              <w:jc w:val="center"/>
              <w:rPr>
                <w:rFonts w:cs="Arial"/>
                <w:b/>
                <w:sz w:val="22"/>
                <w:szCs w:val="22"/>
              </w:rPr>
            </w:pPr>
            <w:r w:rsidRPr="00C66DF0">
              <w:rPr>
                <w:rFonts w:cs="Arial"/>
                <w:b/>
                <w:noProof/>
                <w:sz w:val="22"/>
                <w:szCs w:val="22"/>
                <w:lang w:eastAsia="en-GB"/>
              </w:rPr>
              <w:t>£’000</w:t>
            </w:r>
          </w:p>
        </w:tc>
        <w:tc>
          <w:tcPr>
            <w:tcW w:w="1099" w:type="dxa"/>
          </w:tcPr>
          <w:p w14:paraId="7889DD65" w14:textId="77777777" w:rsidR="00AD79C6" w:rsidRPr="00C66DF0" w:rsidRDefault="00AD79C6" w:rsidP="00BA2A1D">
            <w:pPr>
              <w:jc w:val="center"/>
              <w:rPr>
                <w:rFonts w:cs="Arial"/>
                <w:b/>
                <w:sz w:val="22"/>
                <w:szCs w:val="22"/>
              </w:rPr>
            </w:pPr>
            <w:r w:rsidRPr="00C66DF0">
              <w:rPr>
                <w:rFonts w:cs="Arial"/>
                <w:b/>
                <w:noProof/>
                <w:sz w:val="22"/>
                <w:szCs w:val="22"/>
                <w:lang w:eastAsia="en-GB"/>
              </w:rPr>
              <w:t>£’000</w:t>
            </w:r>
          </w:p>
        </w:tc>
        <w:tc>
          <w:tcPr>
            <w:tcW w:w="817" w:type="dxa"/>
          </w:tcPr>
          <w:p w14:paraId="5BFF727C" w14:textId="77777777" w:rsidR="00AD79C6" w:rsidRPr="00C66DF0" w:rsidRDefault="00AD79C6" w:rsidP="00BA2A1D">
            <w:pPr>
              <w:jc w:val="center"/>
              <w:rPr>
                <w:rFonts w:cs="Arial"/>
                <w:b/>
                <w:noProof/>
                <w:sz w:val="22"/>
                <w:szCs w:val="22"/>
                <w:lang w:eastAsia="en-GB"/>
              </w:rPr>
            </w:pPr>
          </w:p>
        </w:tc>
      </w:tr>
      <w:tr w:rsidR="00C66DF0" w:rsidRPr="00C66DF0" w14:paraId="2F91AB70" w14:textId="77777777" w:rsidTr="00DA2684">
        <w:trPr>
          <w:trHeight w:hRule="exact" w:val="284"/>
        </w:trPr>
        <w:tc>
          <w:tcPr>
            <w:tcW w:w="1189" w:type="dxa"/>
          </w:tcPr>
          <w:p w14:paraId="051A9AED" w14:textId="77777777" w:rsidR="00C66DF0" w:rsidRPr="00C66DF0" w:rsidRDefault="00C66DF0" w:rsidP="00C66DF0">
            <w:pPr>
              <w:rPr>
                <w:rFonts w:cs="Arial"/>
                <w:b/>
                <w:noProof/>
                <w:sz w:val="22"/>
                <w:szCs w:val="22"/>
                <w:lang w:eastAsia="en-GB"/>
              </w:rPr>
            </w:pPr>
            <w:r w:rsidRPr="00C66DF0">
              <w:rPr>
                <w:rFonts w:cs="Arial"/>
                <w:b/>
                <w:noProof/>
                <w:sz w:val="22"/>
                <w:szCs w:val="22"/>
                <w:lang w:eastAsia="en-GB"/>
              </w:rPr>
              <w:t>Red</w:t>
            </w:r>
          </w:p>
        </w:tc>
        <w:tc>
          <w:tcPr>
            <w:tcW w:w="1452" w:type="dxa"/>
          </w:tcPr>
          <w:p w14:paraId="68B63AF4" w14:textId="55D079F4" w:rsidR="00C66DF0" w:rsidRPr="00C66DF0" w:rsidRDefault="00C66DF0" w:rsidP="00C66DF0">
            <w:pPr>
              <w:jc w:val="right"/>
              <w:rPr>
                <w:rFonts w:cs="Arial"/>
                <w:noProof/>
                <w:sz w:val="22"/>
                <w:szCs w:val="22"/>
                <w:lang w:eastAsia="en-GB"/>
              </w:rPr>
            </w:pPr>
            <w:r w:rsidRPr="00C66DF0">
              <w:t>0</w:t>
            </w:r>
          </w:p>
        </w:tc>
        <w:tc>
          <w:tcPr>
            <w:tcW w:w="1183" w:type="dxa"/>
          </w:tcPr>
          <w:p w14:paraId="3200A012" w14:textId="64625161" w:rsidR="00C66DF0" w:rsidRPr="00C66DF0" w:rsidRDefault="00C66DF0" w:rsidP="00C66DF0">
            <w:pPr>
              <w:jc w:val="right"/>
              <w:rPr>
                <w:rFonts w:cs="Arial"/>
                <w:noProof/>
                <w:sz w:val="22"/>
                <w:szCs w:val="22"/>
                <w:lang w:eastAsia="en-GB"/>
              </w:rPr>
            </w:pPr>
            <w:r w:rsidRPr="00C66DF0">
              <w:t>0</w:t>
            </w:r>
          </w:p>
        </w:tc>
        <w:tc>
          <w:tcPr>
            <w:tcW w:w="1524" w:type="dxa"/>
          </w:tcPr>
          <w:p w14:paraId="5D09AEED" w14:textId="5B06BD30" w:rsidR="00C66DF0" w:rsidRPr="00C66DF0" w:rsidRDefault="00C66DF0" w:rsidP="00C66DF0">
            <w:pPr>
              <w:jc w:val="right"/>
              <w:rPr>
                <w:rFonts w:cs="Arial"/>
                <w:noProof/>
                <w:sz w:val="22"/>
                <w:szCs w:val="22"/>
                <w:lang w:eastAsia="en-GB"/>
              </w:rPr>
            </w:pPr>
            <w:r w:rsidRPr="00C66DF0">
              <w:t>(783)</w:t>
            </w:r>
          </w:p>
        </w:tc>
        <w:tc>
          <w:tcPr>
            <w:tcW w:w="1378" w:type="dxa"/>
          </w:tcPr>
          <w:p w14:paraId="57889283" w14:textId="5F1A01DF" w:rsidR="00C66DF0" w:rsidRPr="00C66DF0" w:rsidRDefault="00C66DF0" w:rsidP="00C66DF0">
            <w:pPr>
              <w:jc w:val="right"/>
              <w:rPr>
                <w:rFonts w:cs="Arial"/>
                <w:noProof/>
                <w:sz w:val="22"/>
                <w:szCs w:val="22"/>
                <w:lang w:eastAsia="en-GB"/>
              </w:rPr>
            </w:pPr>
            <w:r w:rsidRPr="00C66DF0">
              <w:t>(400)</w:t>
            </w:r>
          </w:p>
        </w:tc>
        <w:tc>
          <w:tcPr>
            <w:tcW w:w="1099" w:type="dxa"/>
          </w:tcPr>
          <w:p w14:paraId="2D699251" w14:textId="7610DBCE" w:rsidR="00C66DF0" w:rsidRPr="00C66DF0" w:rsidRDefault="00C66DF0" w:rsidP="00C66DF0">
            <w:pPr>
              <w:jc w:val="right"/>
              <w:rPr>
                <w:rFonts w:cs="Arial"/>
                <w:noProof/>
                <w:sz w:val="22"/>
                <w:szCs w:val="22"/>
                <w:lang w:eastAsia="en-GB"/>
              </w:rPr>
            </w:pPr>
            <w:r w:rsidRPr="00C66DF0">
              <w:t>(1,183)</w:t>
            </w:r>
          </w:p>
        </w:tc>
        <w:tc>
          <w:tcPr>
            <w:tcW w:w="817" w:type="dxa"/>
          </w:tcPr>
          <w:p w14:paraId="461F0864" w14:textId="04B601F8" w:rsidR="00C66DF0" w:rsidRPr="00C66DF0" w:rsidRDefault="00C66DF0" w:rsidP="00C66DF0">
            <w:pPr>
              <w:jc w:val="right"/>
              <w:rPr>
                <w:rFonts w:cs="Arial"/>
                <w:noProof/>
                <w:sz w:val="22"/>
                <w:szCs w:val="22"/>
                <w:lang w:eastAsia="en-GB"/>
              </w:rPr>
            </w:pPr>
            <w:r w:rsidRPr="00C66DF0">
              <w:t>37%</w:t>
            </w:r>
          </w:p>
        </w:tc>
      </w:tr>
      <w:tr w:rsidR="00C66DF0" w:rsidRPr="00C66DF0" w14:paraId="4B44824B" w14:textId="77777777" w:rsidTr="00DA2684">
        <w:trPr>
          <w:trHeight w:hRule="exact" w:val="284"/>
        </w:trPr>
        <w:tc>
          <w:tcPr>
            <w:tcW w:w="1189" w:type="dxa"/>
          </w:tcPr>
          <w:p w14:paraId="026AA9A1" w14:textId="77777777" w:rsidR="00C66DF0" w:rsidRPr="00C66DF0" w:rsidRDefault="00C66DF0" w:rsidP="00C66DF0">
            <w:pPr>
              <w:rPr>
                <w:rFonts w:cs="Arial"/>
                <w:b/>
                <w:noProof/>
                <w:sz w:val="22"/>
                <w:szCs w:val="22"/>
                <w:lang w:eastAsia="en-GB"/>
              </w:rPr>
            </w:pPr>
            <w:r w:rsidRPr="00C66DF0">
              <w:rPr>
                <w:rFonts w:cs="Arial"/>
                <w:b/>
                <w:noProof/>
                <w:sz w:val="22"/>
                <w:szCs w:val="22"/>
                <w:lang w:eastAsia="en-GB"/>
              </w:rPr>
              <w:t>Amber</w:t>
            </w:r>
          </w:p>
        </w:tc>
        <w:tc>
          <w:tcPr>
            <w:tcW w:w="1452" w:type="dxa"/>
          </w:tcPr>
          <w:p w14:paraId="50FA32F8" w14:textId="35D9ABE2" w:rsidR="00C66DF0" w:rsidRPr="00C66DF0" w:rsidRDefault="00C66DF0" w:rsidP="00C66DF0">
            <w:pPr>
              <w:jc w:val="right"/>
              <w:rPr>
                <w:rFonts w:cs="Arial"/>
                <w:noProof/>
                <w:sz w:val="22"/>
                <w:szCs w:val="22"/>
                <w:lang w:eastAsia="en-GB"/>
              </w:rPr>
            </w:pPr>
            <w:r w:rsidRPr="00C66DF0">
              <w:t>(175)</w:t>
            </w:r>
          </w:p>
        </w:tc>
        <w:tc>
          <w:tcPr>
            <w:tcW w:w="1183" w:type="dxa"/>
          </w:tcPr>
          <w:p w14:paraId="298237C1" w14:textId="76D09761" w:rsidR="00C66DF0" w:rsidRPr="00C66DF0" w:rsidRDefault="00C66DF0" w:rsidP="00C66DF0">
            <w:pPr>
              <w:jc w:val="right"/>
              <w:rPr>
                <w:rFonts w:cs="Arial"/>
                <w:noProof/>
                <w:sz w:val="22"/>
                <w:szCs w:val="22"/>
                <w:lang w:eastAsia="en-GB"/>
              </w:rPr>
            </w:pPr>
            <w:r w:rsidRPr="00C66DF0">
              <w:t>(410)</w:t>
            </w:r>
          </w:p>
        </w:tc>
        <w:tc>
          <w:tcPr>
            <w:tcW w:w="1524" w:type="dxa"/>
          </w:tcPr>
          <w:p w14:paraId="03A1A190" w14:textId="7CC19447" w:rsidR="00C66DF0" w:rsidRPr="00C66DF0" w:rsidRDefault="00C66DF0" w:rsidP="00C66DF0">
            <w:pPr>
              <w:jc w:val="right"/>
              <w:rPr>
                <w:rFonts w:cs="Arial"/>
                <w:noProof/>
                <w:sz w:val="22"/>
                <w:szCs w:val="22"/>
                <w:lang w:eastAsia="en-GB"/>
              </w:rPr>
            </w:pPr>
            <w:r w:rsidRPr="00C66DF0">
              <w:t>0</w:t>
            </w:r>
          </w:p>
        </w:tc>
        <w:tc>
          <w:tcPr>
            <w:tcW w:w="1378" w:type="dxa"/>
          </w:tcPr>
          <w:p w14:paraId="6ABFB87F" w14:textId="3DBE24A9" w:rsidR="00C66DF0" w:rsidRPr="00C66DF0" w:rsidRDefault="00C66DF0" w:rsidP="00C66DF0">
            <w:pPr>
              <w:jc w:val="right"/>
              <w:rPr>
                <w:rFonts w:cs="Arial"/>
                <w:noProof/>
                <w:sz w:val="22"/>
                <w:szCs w:val="22"/>
                <w:lang w:eastAsia="en-GB"/>
              </w:rPr>
            </w:pPr>
            <w:r w:rsidRPr="00C66DF0">
              <w:t>0</w:t>
            </w:r>
          </w:p>
        </w:tc>
        <w:tc>
          <w:tcPr>
            <w:tcW w:w="1099" w:type="dxa"/>
          </w:tcPr>
          <w:p w14:paraId="5815E043" w14:textId="576CA465" w:rsidR="00C66DF0" w:rsidRPr="00C66DF0" w:rsidRDefault="00C66DF0" w:rsidP="00C66DF0">
            <w:pPr>
              <w:jc w:val="right"/>
              <w:rPr>
                <w:rFonts w:cs="Arial"/>
                <w:noProof/>
                <w:sz w:val="22"/>
                <w:szCs w:val="22"/>
                <w:lang w:eastAsia="en-GB"/>
              </w:rPr>
            </w:pPr>
            <w:r w:rsidRPr="00C66DF0">
              <w:t>(585)</w:t>
            </w:r>
          </w:p>
        </w:tc>
        <w:tc>
          <w:tcPr>
            <w:tcW w:w="817" w:type="dxa"/>
          </w:tcPr>
          <w:p w14:paraId="5A495B68" w14:textId="50486C42" w:rsidR="00C66DF0" w:rsidRPr="00C66DF0" w:rsidRDefault="00C66DF0" w:rsidP="00C66DF0">
            <w:pPr>
              <w:jc w:val="right"/>
              <w:rPr>
                <w:rFonts w:cs="Arial"/>
                <w:noProof/>
                <w:sz w:val="22"/>
                <w:szCs w:val="22"/>
                <w:lang w:eastAsia="en-GB"/>
              </w:rPr>
            </w:pPr>
            <w:r w:rsidRPr="00C66DF0">
              <w:t>18%</w:t>
            </w:r>
          </w:p>
        </w:tc>
      </w:tr>
      <w:tr w:rsidR="00C66DF0" w:rsidRPr="00C66DF0" w14:paraId="6D49F467" w14:textId="77777777" w:rsidTr="00DA2684">
        <w:trPr>
          <w:trHeight w:hRule="exact" w:val="284"/>
        </w:trPr>
        <w:tc>
          <w:tcPr>
            <w:tcW w:w="1189" w:type="dxa"/>
          </w:tcPr>
          <w:p w14:paraId="1E474519" w14:textId="77777777" w:rsidR="00C66DF0" w:rsidRPr="00C66DF0" w:rsidRDefault="00C66DF0" w:rsidP="00C66DF0">
            <w:pPr>
              <w:rPr>
                <w:rFonts w:cs="Arial"/>
                <w:b/>
                <w:noProof/>
                <w:sz w:val="22"/>
                <w:szCs w:val="22"/>
                <w:lang w:eastAsia="en-GB"/>
              </w:rPr>
            </w:pPr>
            <w:r w:rsidRPr="00C66DF0">
              <w:rPr>
                <w:rFonts w:cs="Arial"/>
                <w:b/>
                <w:noProof/>
                <w:sz w:val="22"/>
                <w:szCs w:val="22"/>
                <w:lang w:eastAsia="en-GB"/>
              </w:rPr>
              <w:t>Green</w:t>
            </w:r>
          </w:p>
        </w:tc>
        <w:tc>
          <w:tcPr>
            <w:tcW w:w="1452" w:type="dxa"/>
          </w:tcPr>
          <w:p w14:paraId="2F329F5C" w14:textId="6AA1EFBA" w:rsidR="00C66DF0" w:rsidRPr="00C66DF0" w:rsidRDefault="00C66DF0" w:rsidP="00C66DF0">
            <w:pPr>
              <w:jc w:val="right"/>
              <w:rPr>
                <w:rFonts w:cs="Arial"/>
                <w:noProof/>
                <w:sz w:val="22"/>
                <w:szCs w:val="22"/>
                <w:lang w:eastAsia="en-GB"/>
              </w:rPr>
            </w:pPr>
            <w:r w:rsidRPr="00C66DF0">
              <w:t>(693)</w:t>
            </w:r>
          </w:p>
        </w:tc>
        <w:tc>
          <w:tcPr>
            <w:tcW w:w="1183" w:type="dxa"/>
          </w:tcPr>
          <w:p w14:paraId="441846A4" w14:textId="21F464C2" w:rsidR="00C66DF0" w:rsidRPr="00C66DF0" w:rsidRDefault="00C66DF0" w:rsidP="00C66DF0">
            <w:pPr>
              <w:jc w:val="right"/>
              <w:rPr>
                <w:rFonts w:cs="Arial"/>
                <w:noProof/>
                <w:sz w:val="22"/>
                <w:szCs w:val="22"/>
                <w:lang w:eastAsia="en-GB"/>
              </w:rPr>
            </w:pPr>
            <w:r w:rsidRPr="00C66DF0">
              <w:t>0</w:t>
            </w:r>
          </w:p>
        </w:tc>
        <w:tc>
          <w:tcPr>
            <w:tcW w:w="1524" w:type="dxa"/>
          </w:tcPr>
          <w:p w14:paraId="725AE096" w14:textId="62EA4DED" w:rsidR="00C66DF0" w:rsidRPr="00C66DF0" w:rsidRDefault="00C66DF0" w:rsidP="00C66DF0">
            <w:pPr>
              <w:jc w:val="right"/>
              <w:rPr>
                <w:rFonts w:cs="Arial"/>
                <w:noProof/>
                <w:sz w:val="22"/>
                <w:szCs w:val="22"/>
                <w:lang w:eastAsia="en-GB"/>
              </w:rPr>
            </w:pPr>
            <w:r w:rsidRPr="00C66DF0">
              <w:t>(292)</w:t>
            </w:r>
          </w:p>
        </w:tc>
        <w:tc>
          <w:tcPr>
            <w:tcW w:w="1378" w:type="dxa"/>
          </w:tcPr>
          <w:p w14:paraId="2366C09F" w14:textId="44E69E40" w:rsidR="00C66DF0" w:rsidRPr="00C66DF0" w:rsidRDefault="00C66DF0" w:rsidP="00C66DF0">
            <w:pPr>
              <w:jc w:val="right"/>
              <w:rPr>
                <w:rFonts w:cs="Arial"/>
                <w:noProof/>
                <w:sz w:val="22"/>
                <w:szCs w:val="22"/>
                <w:lang w:eastAsia="en-GB"/>
              </w:rPr>
            </w:pPr>
            <w:r w:rsidRPr="00C66DF0">
              <w:t>(450)</w:t>
            </w:r>
          </w:p>
        </w:tc>
        <w:tc>
          <w:tcPr>
            <w:tcW w:w="1099" w:type="dxa"/>
          </w:tcPr>
          <w:p w14:paraId="37F85D6B" w14:textId="0630CDF6" w:rsidR="00C66DF0" w:rsidRPr="00C66DF0" w:rsidRDefault="00C66DF0" w:rsidP="00C66DF0">
            <w:pPr>
              <w:jc w:val="right"/>
              <w:rPr>
                <w:rFonts w:cs="Arial"/>
                <w:noProof/>
                <w:sz w:val="22"/>
                <w:szCs w:val="22"/>
                <w:lang w:eastAsia="en-GB"/>
              </w:rPr>
            </w:pPr>
            <w:r w:rsidRPr="00C66DF0">
              <w:t>(1,435)</w:t>
            </w:r>
          </w:p>
        </w:tc>
        <w:tc>
          <w:tcPr>
            <w:tcW w:w="817" w:type="dxa"/>
          </w:tcPr>
          <w:p w14:paraId="4E249A8D" w14:textId="2D1EC1D1" w:rsidR="00C66DF0" w:rsidRPr="00C66DF0" w:rsidRDefault="00C66DF0" w:rsidP="00C66DF0">
            <w:pPr>
              <w:jc w:val="right"/>
              <w:rPr>
                <w:rFonts w:cs="Arial"/>
                <w:noProof/>
                <w:sz w:val="22"/>
                <w:szCs w:val="22"/>
                <w:lang w:eastAsia="en-GB"/>
              </w:rPr>
            </w:pPr>
            <w:r w:rsidRPr="00C66DF0">
              <w:t>45%</w:t>
            </w:r>
          </w:p>
        </w:tc>
      </w:tr>
      <w:tr w:rsidR="00C66DF0" w:rsidRPr="00C66DF0" w14:paraId="37AE53D3" w14:textId="77777777" w:rsidTr="00DA2684">
        <w:trPr>
          <w:trHeight w:hRule="exact" w:val="284"/>
        </w:trPr>
        <w:tc>
          <w:tcPr>
            <w:tcW w:w="1189" w:type="dxa"/>
          </w:tcPr>
          <w:p w14:paraId="493203CF" w14:textId="77777777" w:rsidR="00C66DF0" w:rsidRPr="00C66DF0" w:rsidRDefault="00C66DF0" w:rsidP="00C66DF0">
            <w:pPr>
              <w:rPr>
                <w:rFonts w:cs="Arial"/>
                <w:b/>
                <w:noProof/>
                <w:sz w:val="22"/>
                <w:szCs w:val="22"/>
                <w:lang w:eastAsia="en-GB"/>
              </w:rPr>
            </w:pPr>
            <w:r w:rsidRPr="00C66DF0">
              <w:rPr>
                <w:rFonts w:cs="Arial"/>
                <w:b/>
                <w:noProof/>
                <w:sz w:val="22"/>
                <w:szCs w:val="22"/>
                <w:lang w:eastAsia="en-GB"/>
              </w:rPr>
              <w:t>Totals</w:t>
            </w:r>
          </w:p>
        </w:tc>
        <w:tc>
          <w:tcPr>
            <w:tcW w:w="1452" w:type="dxa"/>
          </w:tcPr>
          <w:p w14:paraId="1EC907B9" w14:textId="267178F3" w:rsidR="00C66DF0" w:rsidRPr="00C66DF0" w:rsidRDefault="00C66DF0" w:rsidP="00C66DF0">
            <w:pPr>
              <w:jc w:val="right"/>
              <w:rPr>
                <w:rFonts w:cs="Arial"/>
                <w:b/>
                <w:noProof/>
                <w:sz w:val="22"/>
                <w:szCs w:val="22"/>
                <w:lang w:eastAsia="en-GB"/>
              </w:rPr>
            </w:pPr>
            <w:r w:rsidRPr="00C66DF0">
              <w:rPr>
                <w:b/>
              </w:rPr>
              <w:t>(868)</w:t>
            </w:r>
          </w:p>
        </w:tc>
        <w:tc>
          <w:tcPr>
            <w:tcW w:w="1183" w:type="dxa"/>
          </w:tcPr>
          <w:p w14:paraId="213A10C9" w14:textId="469C1524" w:rsidR="00C66DF0" w:rsidRPr="00C66DF0" w:rsidRDefault="00C66DF0" w:rsidP="00C66DF0">
            <w:pPr>
              <w:jc w:val="right"/>
              <w:rPr>
                <w:rFonts w:cs="Arial"/>
                <w:b/>
                <w:noProof/>
                <w:sz w:val="22"/>
                <w:szCs w:val="22"/>
                <w:lang w:eastAsia="en-GB"/>
              </w:rPr>
            </w:pPr>
            <w:r w:rsidRPr="00C66DF0">
              <w:rPr>
                <w:b/>
              </w:rPr>
              <w:t>(410)</w:t>
            </w:r>
          </w:p>
        </w:tc>
        <w:tc>
          <w:tcPr>
            <w:tcW w:w="1524" w:type="dxa"/>
          </w:tcPr>
          <w:p w14:paraId="4BA2BAEC" w14:textId="7F5C71A8" w:rsidR="00C66DF0" w:rsidRPr="00C66DF0" w:rsidRDefault="00C66DF0" w:rsidP="00C66DF0">
            <w:pPr>
              <w:jc w:val="right"/>
              <w:rPr>
                <w:rFonts w:cs="Arial"/>
                <w:b/>
                <w:noProof/>
                <w:sz w:val="22"/>
                <w:szCs w:val="22"/>
                <w:lang w:eastAsia="en-GB"/>
              </w:rPr>
            </w:pPr>
            <w:r w:rsidRPr="00C66DF0">
              <w:rPr>
                <w:b/>
              </w:rPr>
              <w:t>(1,075)</w:t>
            </w:r>
          </w:p>
        </w:tc>
        <w:tc>
          <w:tcPr>
            <w:tcW w:w="1378" w:type="dxa"/>
          </w:tcPr>
          <w:p w14:paraId="3CE9C9A6" w14:textId="3116DC5F" w:rsidR="00C66DF0" w:rsidRPr="00C66DF0" w:rsidRDefault="00C66DF0" w:rsidP="00C66DF0">
            <w:pPr>
              <w:jc w:val="right"/>
              <w:rPr>
                <w:rFonts w:cs="Arial"/>
                <w:b/>
                <w:noProof/>
                <w:sz w:val="22"/>
                <w:szCs w:val="22"/>
                <w:lang w:eastAsia="en-GB"/>
              </w:rPr>
            </w:pPr>
            <w:r w:rsidRPr="00C66DF0">
              <w:rPr>
                <w:b/>
              </w:rPr>
              <w:t>(850)</w:t>
            </w:r>
          </w:p>
        </w:tc>
        <w:tc>
          <w:tcPr>
            <w:tcW w:w="1099" w:type="dxa"/>
          </w:tcPr>
          <w:p w14:paraId="6FE9BDF1" w14:textId="07D930C7" w:rsidR="00C66DF0" w:rsidRPr="00C66DF0" w:rsidRDefault="00C66DF0" w:rsidP="00C66DF0">
            <w:pPr>
              <w:jc w:val="right"/>
              <w:rPr>
                <w:rFonts w:cs="Arial"/>
                <w:b/>
                <w:noProof/>
                <w:sz w:val="22"/>
                <w:szCs w:val="22"/>
                <w:lang w:eastAsia="en-GB"/>
              </w:rPr>
            </w:pPr>
            <w:r w:rsidRPr="00C66DF0">
              <w:rPr>
                <w:b/>
              </w:rPr>
              <w:t>(3,203)</w:t>
            </w:r>
          </w:p>
        </w:tc>
        <w:tc>
          <w:tcPr>
            <w:tcW w:w="817" w:type="dxa"/>
          </w:tcPr>
          <w:p w14:paraId="7528C22E" w14:textId="1B263A2E" w:rsidR="00C66DF0" w:rsidRPr="00C66DF0" w:rsidRDefault="00C66DF0" w:rsidP="00C66DF0">
            <w:pPr>
              <w:jc w:val="right"/>
              <w:rPr>
                <w:rFonts w:cs="Arial"/>
                <w:b/>
                <w:noProof/>
                <w:sz w:val="22"/>
                <w:szCs w:val="22"/>
                <w:lang w:eastAsia="en-GB"/>
              </w:rPr>
            </w:pPr>
            <w:r w:rsidRPr="00C66DF0">
              <w:rPr>
                <w:b/>
              </w:rPr>
              <w:t>100%</w:t>
            </w:r>
          </w:p>
        </w:tc>
      </w:tr>
    </w:tbl>
    <w:p w14:paraId="6E929193" w14:textId="77777777" w:rsidR="00AD79C6" w:rsidRPr="0073664B" w:rsidRDefault="00AD79C6" w:rsidP="001546BF">
      <w:pPr>
        <w:jc w:val="both"/>
        <w:rPr>
          <w:rFonts w:cs="Arial"/>
          <w:b/>
          <w:color w:val="FF0000"/>
          <w:szCs w:val="24"/>
          <w:u w:val="single"/>
          <w:lang w:val="en-US"/>
        </w:rPr>
      </w:pPr>
    </w:p>
    <w:p w14:paraId="4DACD13A" w14:textId="335F0C12" w:rsidR="00AE640A" w:rsidRPr="00C66DF0" w:rsidRDefault="00547729" w:rsidP="00066C1D">
      <w:pPr>
        <w:pStyle w:val="ListParagraph"/>
        <w:numPr>
          <w:ilvl w:val="1"/>
          <w:numId w:val="17"/>
        </w:numPr>
        <w:ind w:left="567" w:hanging="567"/>
        <w:rPr>
          <w:rFonts w:cs="Arial"/>
          <w:b/>
          <w:szCs w:val="24"/>
          <w:u w:val="single"/>
          <w:lang w:val="en-US"/>
        </w:rPr>
      </w:pPr>
      <w:r w:rsidRPr="00C66DF0">
        <w:rPr>
          <w:rFonts w:cs="Arial"/>
          <w:bCs/>
          <w:szCs w:val="24"/>
        </w:rPr>
        <w:t xml:space="preserve">As at </w:t>
      </w:r>
      <w:r w:rsidR="00BD3890" w:rsidRPr="00C66DF0">
        <w:rPr>
          <w:rFonts w:cs="Arial"/>
          <w:bCs/>
          <w:szCs w:val="24"/>
        </w:rPr>
        <w:t>Q</w:t>
      </w:r>
      <w:r w:rsidR="00F12AC4" w:rsidRPr="00C66DF0">
        <w:rPr>
          <w:rFonts w:cs="Arial"/>
          <w:bCs/>
          <w:szCs w:val="24"/>
        </w:rPr>
        <w:t xml:space="preserve">uarter </w:t>
      </w:r>
      <w:r w:rsidR="00C66DF0" w:rsidRPr="00C66DF0">
        <w:rPr>
          <w:rFonts w:cs="Arial"/>
          <w:bCs/>
          <w:szCs w:val="24"/>
        </w:rPr>
        <w:t>2</w:t>
      </w:r>
      <w:r w:rsidRPr="00C66DF0">
        <w:rPr>
          <w:rFonts w:cs="Arial"/>
          <w:bCs/>
          <w:szCs w:val="24"/>
        </w:rPr>
        <w:t xml:space="preserve">, </w:t>
      </w:r>
      <w:r w:rsidR="00C66DF0" w:rsidRPr="00C66DF0">
        <w:rPr>
          <w:rFonts w:cs="Arial"/>
          <w:bCs/>
          <w:szCs w:val="24"/>
        </w:rPr>
        <w:t>45</w:t>
      </w:r>
      <w:r w:rsidRPr="00C66DF0">
        <w:rPr>
          <w:rFonts w:cs="Arial"/>
          <w:bCs/>
          <w:szCs w:val="24"/>
        </w:rPr>
        <w:t>% of the 2</w:t>
      </w:r>
      <w:r w:rsidR="00C97CDB" w:rsidRPr="00C66DF0">
        <w:rPr>
          <w:rFonts w:cs="Arial"/>
          <w:bCs/>
          <w:szCs w:val="24"/>
        </w:rPr>
        <w:t>0</w:t>
      </w:r>
      <w:r w:rsidR="001D14F0" w:rsidRPr="00C66DF0">
        <w:rPr>
          <w:rFonts w:cs="Arial"/>
          <w:bCs/>
          <w:szCs w:val="24"/>
        </w:rPr>
        <w:t>20</w:t>
      </w:r>
      <w:r w:rsidR="00AD79C6" w:rsidRPr="00C66DF0">
        <w:rPr>
          <w:rFonts w:cs="Arial"/>
          <w:bCs/>
          <w:szCs w:val="24"/>
        </w:rPr>
        <w:t>-</w:t>
      </w:r>
      <w:r w:rsidRPr="00C66DF0">
        <w:rPr>
          <w:rFonts w:cs="Arial"/>
          <w:bCs/>
          <w:szCs w:val="24"/>
        </w:rPr>
        <w:t>2</w:t>
      </w:r>
      <w:r w:rsidR="001D14F0" w:rsidRPr="00C66DF0">
        <w:rPr>
          <w:rFonts w:cs="Arial"/>
          <w:bCs/>
          <w:szCs w:val="24"/>
        </w:rPr>
        <w:t>1</w:t>
      </w:r>
      <w:r w:rsidRPr="00C66DF0">
        <w:rPr>
          <w:rFonts w:cs="Arial"/>
          <w:bCs/>
          <w:szCs w:val="24"/>
        </w:rPr>
        <w:t xml:space="preserve"> savings are rated green</w:t>
      </w:r>
      <w:r w:rsidR="00C018C0" w:rsidRPr="00C66DF0">
        <w:rPr>
          <w:rFonts w:cs="Arial"/>
          <w:bCs/>
          <w:szCs w:val="24"/>
        </w:rPr>
        <w:t>,</w:t>
      </w:r>
      <w:r w:rsidRPr="00C66DF0">
        <w:rPr>
          <w:rFonts w:cs="Arial"/>
          <w:bCs/>
          <w:szCs w:val="24"/>
        </w:rPr>
        <w:t xml:space="preserve"> </w:t>
      </w:r>
      <w:r w:rsidR="001D14F0" w:rsidRPr="00C66DF0">
        <w:rPr>
          <w:rFonts w:cs="Arial"/>
          <w:bCs/>
          <w:szCs w:val="24"/>
        </w:rPr>
        <w:t>1</w:t>
      </w:r>
      <w:r w:rsidR="00C66DF0" w:rsidRPr="00C66DF0">
        <w:rPr>
          <w:rFonts w:cs="Arial"/>
          <w:bCs/>
          <w:szCs w:val="24"/>
        </w:rPr>
        <w:t>8</w:t>
      </w:r>
      <w:r w:rsidRPr="00C66DF0">
        <w:rPr>
          <w:rFonts w:cs="Arial"/>
          <w:bCs/>
          <w:szCs w:val="24"/>
        </w:rPr>
        <w:t>% are rated as amber</w:t>
      </w:r>
      <w:r w:rsidR="00C018C0" w:rsidRPr="00C66DF0">
        <w:rPr>
          <w:rFonts w:cs="Arial"/>
          <w:bCs/>
          <w:szCs w:val="24"/>
        </w:rPr>
        <w:t>,</w:t>
      </w:r>
      <w:r w:rsidR="00F12AC4" w:rsidRPr="00C66DF0">
        <w:rPr>
          <w:rFonts w:cs="Arial"/>
          <w:bCs/>
          <w:szCs w:val="24"/>
        </w:rPr>
        <w:t xml:space="preserve"> whilst </w:t>
      </w:r>
      <w:r w:rsidR="00822FA4" w:rsidRPr="00C66DF0">
        <w:rPr>
          <w:rFonts w:cs="Arial"/>
          <w:bCs/>
          <w:szCs w:val="24"/>
        </w:rPr>
        <w:t>3</w:t>
      </w:r>
      <w:r w:rsidR="00C66DF0" w:rsidRPr="00C66DF0">
        <w:rPr>
          <w:rFonts w:cs="Arial"/>
          <w:bCs/>
          <w:szCs w:val="24"/>
        </w:rPr>
        <w:t>7</w:t>
      </w:r>
      <w:r w:rsidRPr="00C66DF0">
        <w:rPr>
          <w:rFonts w:cs="Arial"/>
          <w:bCs/>
          <w:szCs w:val="24"/>
        </w:rPr>
        <w:t>% are rated as red</w:t>
      </w:r>
      <w:r w:rsidR="00AA41E5" w:rsidRPr="00C66DF0">
        <w:rPr>
          <w:rFonts w:cs="Arial"/>
          <w:bCs/>
          <w:szCs w:val="24"/>
        </w:rPr>
        <w:t>.</w:t>
      </w:r>
    </w:p>
    <w:p w14:paraId="28AF5DF8" w14:textId="77777777" w:rsidR="00AE640A" w:rsidRPr="00C7052B" w:rsidRDefault="00AE640A" w:rsidP="00066C1D">
      <w:pPr>
        <w:pStyle w:val="ListParagraph"/>
        <w:ind w:left="567"/>
        <w:rPr>
          <w:rFonts w:cs="Arial"/>
          <w:b/>
          <w:szCs w:val="24"/>
          <w:u w:val="single"/>
          <w:lang w:val="en-US"/>
        </w:rPr>
      </w:pPr>
    </w:p>
    <w:p w14:paraId="3E460B26" w14:textId="65F033EB" w:rsidR="001D14F0" w:rsidRPr="00C7052B" w:rsidRDefault="005178DB" w:rsidP="00066C1D">
      <w:pPr>
        <w:pStyle w:val="ListParagraph"/>
        <w:numPr>
          <w:ilvl w:val="1"/>
          <w:numId w:val="17"/>
        </w:numPr>
        <w:ind w:left="567" w:hanging="567"/>
        <w:rPr>
          <w:rFonts w:cs="Arial"/>
          <w:b/>
          <w:szCs w:val="24"/>
          <w:u w:val="single"/>
          <w:lang w:val="en-US"/>
        </w:rPr>
      </w:pPr>
      <w:r w:rsidRPr="00C7052B">
        <w:rPr>
          <w:rFonts w:cs="Arial"/>
          <w:bCs/>
          <w:szCs w:val="24"/>
        </w:rPr>
        <w:t>The</w:t>
      </w:r>
      <w:r w:rsidR="001D14F0" w:rsidRPr="00C7052B">
        <w:rPr>
          <w:rFonts w:cs="Arial"/>
          <w:bCs/>
          <w:szCs w:val="24"/>
        </w:rPr>
        <w:t xml:space="preserve"> red savings of £</w:t>
      </w:r>
      <w:r w:rsidR="00822FA4" w:rsidRPr="00C7052B">
        <w:rPr>
          <w:rFonts w:cs="Arial"/>
          <w:bCs/>
          <w:szCs w:val="24"/>
        </w:rPr>
        <w:t>1.1</w:t>
      </w:r>
      <w:r w:rsidR="00C66DF0" w:rsidRPr="00C7052B">
        <w:rPr>
          <w:rFonts w:cs="Arial"/>
          <w:bCs/>
          <w:szCs w:val="24"/>
        </w:rPr>
        <w:t>83</w:t>
      </w:r>
      <w:r w:rsidR="00822FA4" w:rsidRPr="00C7052B">
        <w:rPr>
          <w:rFonts w:cs="Arial"/>
          <w:bCs/>
          <w:szCs w:val="24"/>
        </w:rPr>
        <w:t>m</w:t>
      </w:r>
      <w:r w:rsidR="00AD79C6" w:rsidRPr="00C7052B">
        <w:rPr>
          <w:rFonts w:cs="Arial"/>
          <w:bCs/>
          <w:szCs w:val="24"/>
        </w:rPr>
        <w:t xml:space="preserve"> relate to t</w:t>
      </w:r>
      <w:r w:rsidR="00C66DF0" w:rsidRPr="00C7052B">
        <w:rPr>
          <w:rFonts w:cs="Arial"/>
          <w:bCs/>
          <w:szCs w:val="24"/>
        </w:rPr>
        <w:t>hree</w:t>
      </w:r>
      <w:r w:rsidR="001D14F0" w:rsidRPr="00C7052B">
        <w:rPr>
          <w:rFonts w:cs="Arial"/>
          <w:bCs/>
          <w:szCs w:val="24"/>
        </w:rPr>
        <w:t xml:space="preserve"> savings in the Community Directorate </w:t>
      </w:r>
      <w:r w:rsidR="00AD79C6" w:rsidRPr="00C7052B">
        <w:rPr>
          <w:rFonts w:cs="Arial"/>
          <w:bCs/>
          <w:szCs w:val="24"/>
        </w:rPr>
        <w:t>and one</w:t>
      </w:r>
      <w:r w:rsidR="00822FA4" w:rsidRPr="00C7052B">
        <w:rPr>
          <w:rFonts w:cs="Arial"/>
          <w:bCs/>
          <w:szCs w:val="24"/>
        </w:rPr>
        <w:t xml:space="preserve"> saving held Corporately </w:t>
      </w:r>
      <w:r w:rsidR="001D14F0" w:rsidRPr="00C7052B">
        <w:rPr>
          <w:rFonts w:cs="Arial"/>
          <w:bCs/>
          <w:szCs w:val="24"/>
        </w:rPr>
        <w:t>as follows:</w:t>
      </w:r>
    </w:p>
    <w:p w14:paraId="20268999" w14:textId="77777777" w:rsidR="001D14F0" w:rsidRPr="00C7052B" w:rsidRDefault="001D14F0" w:rsidP="00066C1D">
      <w:pPr>
        <w:pStyle w:val="ListParagraph"/>
        <w:rPr>
          <w:rFonts w:cs="Arial"/>
          <w:bCs/>
          <w:szCs w:val="24"/>
        </w:rPr>
      </w:pPr>
    </w:p>
    <w:p w14:paraId="2D7BEE6D" w14:textId="0E2E77C5" w:rsidR="00B20310" w:rsidRPr="00C7052B" w:rsidRDefault="00B20310" w:rsidP="00066C1D">
      <w:pPr>
        <w:pStyle w:val="ListParagraph"/>
        <w:numPr>
          <w:ilvl w:val="0"/>
          <w:numId w:val="19"/>
        </w:numPr>
        <w:rPr>
          <w:rFonts w:cs="Arial"/>
          <w:b/>
          <w:szCs w:val="24"/>
          <w:u w:val="single"/>
          <w:lang w:val="en-US"/>
        </w:rPr>
      </w:pPr>
      <w:r w:rsidRPr="00C7052B">
        <w:rPr>
          <w:rFonts w:cs="Arial"/>
          <w:bCs/>
          <w:szCs w:val="24"/>
        </w:rPr>
        <w:t xml:space="preserve">£681k relates to the non achievement of income from the expansion of the Central Depot caused by a delay in the completion of the Depot. </w:t>
      </w:r>
    </w:p>
    <w:p w14:paraId="27B5728C" w14:textId="77777777" w:rsidR="00B20310" w:rsidRPr="00C7052B" w:rsidRDefault="00B20310" w:rsidP="00066C1D">
      <w:pPr>
        <w:pStyle w:val="ListParagraph"/>
        <w:ind w:left="1287"/>
        <w:rPr>
          <w:rFonts w:cs="Arial"/>
          <w:b/>
          <w:szCs w:val="24"/>
          <w:u w:val="single"/>
          <w:lang w:val="en-US"/>
        </w:rPr>
      </w:pPr>
    </w:p>
    <w:p w14:paraId="6F398EF6" w14:textId="4B04AA7E" w:rsidR="00B20310" w:rsidRPr="00C7052B" w:rsidRDefault="00B20310" w:rsidP="00066C1D">
      <w:pPr>
        <w:pStyle w:val="ListParagraph"/>
        <w:numPr>
          <w:ilvl w:val="0"/>
          <w:numId w:val="19"/>
        </w:numPr>
        <w:rPr>
          <w:rFonts w:cs="Arial"/>
          <w:b/>
          <w:szCs w:val="24"/>
          <w:u w:val="single"/>
          <w:lang w:val="en-US"/>
        </w:rPr>
      </w:pPr>
      <w:r w:rsidRPr="00C7052B">
        <w:rPr>
          <w:rFonts w:cs="Arial"/>
          <w:bCs/>
          <w:szCs w:val="24"/>
          <w:lang w:val="en-US"/>
        </w:rPr>
        <w:t xml:space="preserve">£80k relates </w:t>
      </w:r>
      <w:r w:rsidRPr="00C7052B">
        <w:rPr>
          <w:rFonts w:cs="Arial"/>
          <w:bCs/>
          <w:szCs w:val="24"/>
        </w:rPr>
        <w:t>to the non achievement of income from the redevelopment of Vernon Lodge.  However this saving is offset by savings in capital financing costs as a result of the capital not being spent.</w:t>
      </w:r>
    </w:p>
    <w:p w14:paraId="5A36DA98" w14:textId="77777777" w:rsidR="00C66DF0" w:rsidRPr="00C7052B" w:rsidRDefault="00C66DF0" w:rsidP="00066C1D">
      <w:pPr>
        <w:pStyle w:val="ListParagraph"/>
        <w:rPr>
          <w:rFonts w:cs="Arial"/>
          <w:b/>
          <w:szCs w:val="24"/>
          <w:u w:val="single"/>
          <w:lang w:val="en-US"/>
        </w:rPr>
      </w:pPr>
    </w:p>
    <w:p w14:paraId="0D0D81BD" w14:textId="68CC9AB5" w:rsidR="00C66DF0" w:rsidRPr="00C7052B" w:rsidRDefault="00C66DF0" w:rsidP="00066C1D">
      <w:pPr>
        <w:pStyle w:val="ListParagraph"/>
        <w:numPr>
          <w:ilvl w:val="0"/>
          <w:numId w:val="19"/>
        </w:numPr>
        <w:rPr>
          <w:rFonts w:cs="Arial"/>
          <w:bCs/>
          <w:szCs w:val="24"/>
          <w:lang w:val="en-US"/>
        </w:rPr>
      </w:pPr>
      <w:r w:rsidRPr="00C7052B">
        <w:rPr>
          <w:rFonts w:cs="Arial"/>
          <w:bCs/>
          <w:szCs w:val="24"/>
          <w:lang w:val="en-US"/>
        </w:rPr>
        <w:lastRenderedPageBreak/>
        <w:t>£22k relates to</w:t>
      </w:r>
      <w:r w:rsidR="00C7052B" w:rsidRPr="00C7052B">
        <w:rPr>
          <w:rFonts w:cs="Arial"/>
          <w:bCs/>
          <w:szCs w:val="24"/>
          <w:lang w:val="en-US"/>
        </w:rPr>
        <w:t xml:space="preserve"> removal of base budget for 4 positions for which resolution is now likely delayed until after March 2021 due to COVID-19</w:t>
      </w:r>
      <w:r w:rsidRPr="00C7052B">
        <w:rPr>
          <w:rFonts w:cs="Arial"/>
          <w:bCs/>
          <w:szCs w:val="24"/>
          <w:lang w:val="en-US"/>
        </w:rPr>
        <w:t xml:space="preserve"> </w:t>
      </w:r>
    </w:p>
    <w:p w14:paraId="2196D6A8" w14:textId="77777777" w:rsidR="00822FA4" w:rsidRPr="00C7052B" w:rsidRDefault="00822FA4" w:rsidP="00066C1D">
      <w:pPr>
        <w:pStyle w:val="ListParagraph"/>
        <w:rPr>
          <w:rFonts w:cs="Arial"/>
          <w:b/>
          <w:szCs w:val="24"/>
          <w:u w:val="single"/>
          <w:lang w:val="en-US"/>
        </w:rPr>
      </w:pPr>
    </w:p>
    <w:p w14:paraId="5561BCDA" w14:textId="426844EF" w:rsidR="00822FA4" w:rsidRPr="00C7052B" w:rsidRDefault="00822FA4" w:rsidP="00066C1D">
      <w:pPr>
        <w:pStyle w:val="ListParagraph"/>
        <w:numPr>
          <w:ilvl w:val="0"/>
          <w:numId w:val="19"/>
        </w:numPr>
        <w:rPr>
          <w:rFonts w:cs="Arial"/>
          <w:b/>
          <w:szCs w:val="24"/>
          <w:u w:val="single"/>
          <w:lang w:val="en-US"/>
        </w:rPr>
      </w:pPr>
      <w:r w:rsidRPr="00C7052B">
        <w:rPr>
          <w:rFonts w:cs="Arial"/>
          <w:bCs/>
          <w:szCs w:val="24"/>
          <w:lang w:val="en-US"/>
        </w:rPr>
        <w:t>£400k relates to the non achievement of SEN transport savings which have not been achieved.  The saving is being offset against savings in the Capital Financing budget.</w:t>
      </w:r>
    </w:p>
    <w:p w14:paraId="4AF116C9" w14:textId="77777777" w:rsidR="00547729" w:rsidRPr="00487CDB" w:rsidRDefault="00547729" w:rsidP="00066C1D">
      <w:pPr>
        <w:rPr>
          <w:rFonts w:cs="Arial"/>
          <w:b/>
          <w:szCs w:val="24"/>
          <w:u w:val="single"/>
          <w:lang w:val="en-US"/>
        </w:rPr>
      </w:pPr>
    </w:p>
    <w:p w14:paraId="39D6BF0B" w14:textId="301B0C6E" w:rsidR="00F3141F" w:rsidRDefault="00066C1D" w:rsidP="00066C1D">
      <w:pPr>
        <w:ind w:firstLine="567"/>
        <w:rPr>
          <w:rFonts w:cs="Arial"/>
          <w:b/>
          <w:bCs/>
          <w:szCs w:val="24"/>
        </w:rPr>
      </w:pPr>
      <w:r w:rsidRPr="001546BF">
        <w:rPr>
          <w:rFonts w:cs="Arial"/>
          <w:b/>
          <w:bCs/>
          <w:szCs w:val="24"/>
        </w:rPr>
        <w:t>Housing Revenue Account</w:t>
      </w:r>
    </w:p>
    <w:p w14:paraId="25A8DB03" w14:textId="77777777" w:rsidR="00AE640A" w:rsidRPr="00AE640A" w:rsidRDefault="00AE640A" w:rsidP="00066C1D">
      <w:pPr>
        <w:pStyle w:val="ListParagraph"/>
        <w:ind w:left="567"/>
        <w:rPr>
          <w:rFonts w:cs="Arial"/>
          <w:b/>
          <w:szCs w:val="24"/>
          <w:u w:val="single"/>
          <w:lang w:val="en-US"/>
        </w:rPr>
      </w:pPr>
    </w:p>
    <w:p w14:paraId="3E1A905B" w14:textId="18B89C39" w:rsidR="00AE640A" w:rsidRDefault="00830A68" w:rsidP="00066C1D">
      <w:pPr>
        <w:pStyle w:val="ListParagraph"/>
        <w:numPr>
          <w:ilvl w:val="1"/>
          <w:numId w:val="17"/>
        </w:numPr>
        <w:ind w:left="567" w:hanging="567"/>
        <w:rPr>
          <w:rFonts w:eastAsia="Calibri" w:cs="Arial"/>
          <w:szCs w:val="24"/>
        </w:rPr>
      </w:pPr>
      <w:r w:rsidRPr="00291911">
        <w:rPr>
          <w:rFonts w:eastAsia="Calibri" w:cs="Arial"/>
          <w:szCs w:val="24"/>
        </w:rPr>
        <w:t xml:space="preserve"> As at </w:t>
      </w:r>
      <w:r w:rsidR="00125E91">
        <w:rPr>
          <w:rFonts w:eastAsia="Calibri" w:cs="Arial"/>
          <w:szCs w:val="24"/>
        </w:rPr>
        <w:t xml:space="preserve">Quarter 2 </w:t>
      </w:r>
      <w:r w:rsidRPr="00291911">
        <w:rPr>
          <w:rFonts w:eastAsia="Calibri" w:cs="Arial"/>
          <w:szCs w:val="24"/>
        </w:rPr>
        <w:t xml:space="preserve"> HRA forecasts a pressure of £</w:t>
      </w:r>
      <w:r w:rsidR="00E74608" w:rsidRPr="00291911">
        <w:rPr>
          <w:rFonts w:eastAsia="Calibri" w:cs="Arial"/>
          <w:szCs w:val="24"/>
        </w:rPr>
        <w:t>2</w:t>
      </w:r>
      <w:r w:rsidR="00E74608">
        <w:rPr>
          <w:rFonts w:eastAsia="Calibri" w:cs="Arial"/>
          <w:szCs w:val="24"/>
        </w:rPr>
        <w:t>57</w:t>
      </w:r>
      <w:r w:rsidR="00E74608" w:rsidRPr="00291911">
        <w:rPr>
          <w:rFonts w:eastAsia="Calibri" w:cs="Arial"/>
          <w:szCs w:val="24"/>
        </w:rPr>
        <w:t xml:space="preserve">k </w:t>
      </w:r>
      <w:r w:rsidRPr="00291911">
        <w:rPr>
          <w:rFonts w:eastAsia="Calibri" w:cs="Arial"/>
          <w:szCs w:val="24"/>
        </w:rPr>
        <w:t>due entirely to extraordinary costs and inc</w:t>
      </w:r>
      <w:r w:rsidR="00CA70AF">
        <w:rPr>
          <w:rFonts w:eastAsia="Calibri" w:cs="Arial"/>
          <w:szCs w:val="24"/>
        </w:rPr>
        <w:t>ome losses associated with COVID</w:t>
      </w:r>
      <w:r w:rsidRPr="00291911">
        <w:rPr>
          <w:rFonts w:eastAsia="Calibri" w:cs="Arial"/>
          <w:szCs w:val="24"/>
        </w:rPr>
        <w:t xml:space="preserve">-19 </w:t>
      </w:r>
    </w:p>
    <w:p w14:paraId="3172A474" w14:textId="77777777" w:rsidR="00AE640A" w:rsidRDefault="00AE640A" w:rsidP="00066C1D">
      <w:pPr>
        <w:pStyle w:val="ListParagraph"/>
        <w:ind w:left="567"/>
        <w:rPr>
          <w:rFonts w:eastAsia="Calibri" w:cs="Arial"/>
          <w:szCs w:val="24"/>
        </w:rPr>
      </w:pPr>
    </w:p>
    <w:p w14:paraId="33D85F52" w14:textId="15D880F1" w:rsidR="00066C1D" w:rsidRPr="00066C1D" w:rsidRDefault="00830A68" w:rsidP="00066C1D">
      <w:pPr>
        <w:pStyle w:val="ListParagraph"/>
        <w:numPr>
          <w:ilvl w:val="1"/>
          <w:numId w:val="17"/>
        </w:numPr>
        <w:spacing w:after="200"/>
        <w:ind w:left="567" w:hanging="567"/>
        <w:rPr>
          <w:rFonts w:eastAsia="Calibri" w:cs="Arial"/>
          <w:szCs w:val="24"/>
        </w:rPr>
      </w:pPr>
      <w:r w:rsidRPr="00AE640A">
        <w:rPr>
          <w:rFonts w:eastAsia="Calibri" w:cs="Arial"/>
          <w:szCs w:val="24"/>
        </w:rPr>
        <w:t>COVID-19 pressures are made up of income losses of £</w:t>
      </w:r>
      <w:r w:rsidR="00E74608" w:rsidRPr="00AE640A">
        <w:rPr>
          <w:rFonts w:eastAsia="Calibri" w:cs="Arial"/>
          <w:szCs w:val="24"/>
        </w:rPr>
        <w:t>1</w:t>
      </w:r>
      <w:r w:rsidR="00E74608">
        <w:rPr>
          <w:rFonts w:eastAsia="Calibri" w:cs="Arial"/>
          <w:szCs w:val="24"/>
        </w:rPr>
        <w:t>27</w:t>
      </w:r>
      <w:r w:rsidR="00E74608" w:rsidRPr="00AE640A">
        <w:rPr>
          <w:rFonts w:eastAsia="Calibri" w:cs="Arial"/>
          <w:szCs w:val="24"/>
        </w:rPr>
        <w:t xml:space="preserve">k </w:t>
      </w:r>
      <w:r w:rsidRPr="00AE640A">
        <w:rPr>
          <w:rFonts w:eastAsia="Calibri" w:cs="Arial"/>
          <w:szCs w:val="24"/>
        </w:rPr>
        <w:t>and additional costs of £1</w:t>
      </w:r>
      <w:r w:rsidR="00E74608">
        <w:rPr>
          <w:rFonts w:eastAsia="Calibri" w:cs="Arial"/>
          <w:szCs w:val="24"/>
        </w:rPr>
        <w:t>30</w:t>
      </w:r>
      <w:r w:rsidRPr="00AE640A">
        <w:rPr>
          <w:rFonts w:eastAsia="Calibri" w:cs="Arial"/>
          <w:szCs w:val="24"/>
        </w:rPr>
        <w:t>k. Income losses are due mainly to commercial income and income not chargeable to leaseholders due to suspension of services. Additional costs mainly include repairs costs, £</w:t>
      </w:r>
      <w:r w:rsidR="00E74608">
        <w:rPr>
          <w:rFonts w:eastAsia="Calibri" w:cs="Arial"/>
          <w:szCs w:val="24"/>
        </w:rPr>
        <w:t>67</w:t>
      </w:r>
      <w:r w:rsidRPr="00AE640A">
        <w:rPr>
          <w:rFonts w:eastAsia="Calibri" w:cs="Arial"/>
          <w:szCs w:val="24"/>
        </w:rPr>
        <w:t>k and  incr</w:t>
      </w:r>
      <w:r w:rsidR="00066C1D">
        <w:rPr>
          <w:rFonts w:eastAsia="Calibri" w:cs="Arial"/>
          <w:szCs w:val="24"/>
        </w:rPr>
        <w:t>eased bad debt provision, £50k</w:t>
      </w:r>
    </w:p>
    <w:p w14:paraId="0B8BB796" w14:textId="77777777" w:rsidR="00AE640A" w:rsidRDefault="00830A68" w:rsidP="00C75F94">
      <w:pPr>
        <w:pStyle w:val="ListParagraph"/>
        <w:numPr>
          <w:ilvl w:val="1"/>
          <w:numId w:val="17"/>
        </w:numPr>
        <w:spacing w:after="200"/>
        <w:ind w:left="567" w:hanging="567"/>
        <w:jc w:val="both"/>
        <w:rPr>
          <w:rFonts w:eastAsia="Calibri" w:cs="Arial"/>
          <w:szCs w:val="24"/>
        </w:rPr>
      </w:pPr>
      <w:r w:rsidRPr="00AE640A">
        <w:rPr>
          <w:rFonts w:eastAsia="Calibri" w:cs="Arial"/>
          <w:szCs w:val="24"/>
        </w:rPr>
        <w:t>Service Level Agreements for Grounds Maintenance and Building cleaning are under review which may result in additional costs during the financial year although the service aims to contain these wit</w:t>
      </w:r>
      <w:r w:rsidR="00AE640A">
        <w:rPr>
          <w:rFonts w:eastAsia="Calibri" w:cs="Arial"/>
          <w:szCs w:val="24"/>
        </w:rPr>
        <w:t>hin the overall approved budget</w:t>
      </w:r>
    </w:p>
    <w:p w14:paraId="41259233" w14:textId="791DCB90" w:rsidR="00830A68" w:rsidRDefault="00D62AA2" w:rsidP="00066C1D">
      <w:pPr>
        <w:pStyle w:val="ListParagraph"/>
        <w:numPr>
          <w:ilvl w:val="1"/>
          <w:numId w:val="17"/>
        </w:numPr>
        <w:ind w:left="567" w:hanging="567"/>
        <w:jc w:val="both"/>
        <w:rPr>
          <w:rFonts w:eastAsia="Calibri" w:cs="Arial"/>
          <w:szCs w:val="24"/>
        </w:rPr>
      </w:pPr>
      <w:r>
        <w:rPr>
          <w:rFonts w:eastAsia="Calibri" w:cs="Arial"/>
          <w:szCs w:val="24"/>
        </w:rPr>
        <w:t>Table 7 below</w:t>
      </w:r>
      <w:r w:rsidR="00830A68" w:rsidRPr="00AE640A">
        <w:rPr>
          <w:rFonts w:eastAsia="Calibri" w:cs="Arial"/>
          <w:szCs w:val="24"/>
        </w:rPr>
        <w:t xml:space="preserve"> summarises the forecast position on HRA revenue account at </w:t>
      </w:r>
      <w:r>
        <w:rPr>
          <w:rFonts w:eastAsia="Calibri" w:cs="Arial"/>
          <w:szCs w:val="24"/>
        </w:rPr>
        <w:t>Q</w:t>
      </w:r>
      <w:r w:rsidR="00E74608">
        <w:rPr>
          <w:rFonts w:eastAsia="Calibri" w:cs="Arial"/>
          <w:szCs w:val="24"/>
        </w:rPr>
        <w:t>2</w:t>
      </w:r>
      <w:r w:rsidR="00830A68" w:rsidRPr="00AE640A">
        <w:rPr>
          <w:rFonts w:eastAsia="Calibri" w:cs="Arial"/>
          <w:szCs w:val="24"/>
        </w:rPr>
        <w:t>:</w:t>
      </w:r>
    </w:p>
    <w:p w14:paraId="7D864498" w14:textId="219156F7" w:rsidR="00DA2684" w:rsidRPr="00066C1D" w:rsidRDefault="00DA2684" w:rsidP="00DA2684">
      <w:pPr>
        <w:spacing w:after="200"/>
        <w:jc w:val="both"/>
        <w:rPr>
          <w:rFonts w:eastAsia="Calibri" w:cs="Arial"/>
          <w:szCs w:val="24"/>
        </w:rPr>
      </w:pPr>
      <w:r w:rsidRPr="00066C1D">
        <w:rPr>
          <w:rFonts w:cs="Arial"/>
          <w:b/>
          <w:bCs/>
          <w:szCs w:val="24"/>
        </w:rPr>
        <w:t xml:space="preserve">Table 7: Housing Revenue Account at Quarter </w:t>
      </w:r>
      <w:r w:rsidR="00E74608" w:rsidRPr="00066C1D">
        <w:rPr>
          <w:rFonts w:cs="Arial"/>
          <w:b/>
          <w:bCs/>
          <w:szCs w:val="24"/>
        </w:rPr>
        <w:t>2</w:t>
      </w:r>
      <w:r w:rsidRPr="00066C1D">
        <w:rPr>
          <w:rFonts w:cs="Arial"/>
          <w:b/>
          <w:bCs/>
          <w:szCs w:val="24"/>
        </w:rPr>
        <w:t xml:space="preserve"> 2020/21</w:t>
      </w:r>
    </w:p>
    <w:tbl>
      <w:tblPr>
        <w:tblpPr w:leftFromText="180" w:rightFromText="180" w:vertAnchor="text" w:horzAnchor="margin" w:tblpX="421" w:tblpY="-30"/>
        <w:tblW w:w="8618" w:type="dxa"/>
        <w:tblLook w:val="04A0" w:firstRow="1" w:lastRow="0" w:firstColumn="1" w:lastColumn="0" w:noHBand="0" w:noVBand="1"/>
        <w:tblCaption w:val="HRA revenue account at Q2"/>
      </w:tblPr>
      <w:tblGrid>
        <w:gridCol w:w="1711"/>
        <w:gridCol w:w="1134"/>
        <w:gridCol w:w="1275"/>
        <w:gridCol w:w="1276"/>
        <w:gridCol w:w="1687"/>
        <w:gridCol w:w="1535"/>
      </w:tblGrid>
      <w:tr w:rsidR="00DA2684" w:rsidRPr="00D62AA2" w14:paraId="45B3AD50" w14:textId="77777777" w:rsidTr="0073664B">
        <w:trPr>
          <w:trHeight w:val="833"/>
        </w:trPr>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2CF10" w14:textId="77777777" w:rsidR="00DA2684" w:rsidRPr="00D62AA2" w:rsidRDefault="00DA2684" w:rsidP="0073664B">
            <w:pPr>
              <w:rPr>
                <w:rFonts w:cs="Arial"/>
                <w:b/>
                <w:bCs/>
                <w:sz w:val="22"/>
                <w:szCs w:val="22"/>
                <w:lang w:eastAsia="en-GB"/>
              </w:rPr>
            </w:pPr>
            <w:r w:rsidRPr="00D62AA2">
              <w:rPr>
                <w:rFonts w:cs="Arial"/>
                <w:b/>
                <w:bCs/>
                <w:sz w:val="22"/>
                <w:szCs w:val="22"/>
                <w:lang w:eastAsia="en-GB"/>
              </w:rPr>
              <w:t>HRA revenue balances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FE72CD" w14:textId="77777777" w:rsidR="00DA2684" w:rsidRPr="00D62AA2" w:rsidRDefault="00DA2684" w:rsidP="0073664B">
            <w:pPr>
              <w:jc w:val="center"/>
              <w:rPr>
                <w:rFonts w:cs="Arial"/>
                <w:b/>
                <w:bCs/>
                <w:sz w:val="22"/>
                <w:szCs w:val="22"/>
                <w:lang w:eastAsia="en-GB"/>
              </w:rPr>
            </w:pPr>
            <w:r w:rsidRPr="00D62AA2">
              <w:rPr>
                <w:rFonts w:cs="Arial"/>
                <w:b/>
                <w:bCs/>
                <w:sz w:val="22"/>
                <w:szCs w:val="22"/>
                <w:lang w:eastAsia="en-GB"/>
              </w:rPr>
              <w:t>Revised Budget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9870214" w14:textId="77777777" w:rsidR="00DA2684" w:rsidRPr="00D62AA2" w:rsidRDefault="00DA2684" w:rsidP="0073664B">
            <w:pPr>
              <w:jc w:val="center"/>
              <w:rPr>
                <w:rFonts w:cs="Arial"/>
                <w:b/>
                <w:bCs/>
                <w:sz w:val="22"/>
                <w:szCs w:val="22"/>
                <w:lang w:eastAsia="en-GB"/>
              </w:rPr>
            </w:pPr>
            <w:r>
              <w:rPr>
                <w:rFonts w:cs="Arial"/>
                <w:b/>
                <w:bCs/>
                <w:sz w:val="22"/>
                <w:szCs w:val="22"/>
                <w:lang w:eastAsia="en-GB"/>
              </w:rPr>
              <w:t>Forecast Outturn</w:t>
            </w:r>
            <w:r w:rsidRPr="00D62AA2">
              <w:rPr>
                <w:rFonts w:cs="Arial"/>
                <w:b/>
                <w:bCs/>
                <w:sz w:val="22"/>
                <w:szCs w:val="22"/>
                <w:lang w:eastAsia="en-GB"/>
              </w:rPr>
              <w:t xml:space="preserve"> Business as usual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67B0C7" w14:textId="77777777" w:rsidR="00DA2684" w:rsidRPr="00D62AA2" w:rsidRDefault="00DA2684" w:rsidP="0073664B">
            <w:pPr>
              <w:jc w:val="center"/>
              <w:rPr>
                <w:rFonts w:cs="Arial"/>
                <w:b/>
                <w:bCs/>
                <w:sz w:val="22"/>
                <w:szCs w:val="22"/>
                <w:lang w:eastAsia="en-GB"/>
              </w:rPr>
            </w:pPr>
            <w:r>
              <w:rPr>
                <w:rFonts w:cs="Arial"/>
                <w:b/>
                <w:bCs/>
                <w:sz w:val="22"/>
                <w:szCs w:val="22"/>
                <w:lang w:eastAsia="en-GB"/>
              </w:rPr>
              <w:t xml:space="preserve">COVID-19 </w:t>
            </w:r>
            <w:r w:rsidRPr="00D62AA2">
              <w:rPr>
                <w:rFonts w:cs="Arial"/>
                <w:b/>
                <w:bCs/>
                <w:sz w:val="22"/>
                <w:szCs w:val="22"/>
                <w:lang w:eastAsia="en-GB"/>
              </w:rPr>
              <w:t>Financial impact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3F59157" w14:textId="77777777" w:rsidR="00DA2684" w:rsidRPr="00D62AA2" w:rsidRDefault="00DA2684" w:rsidP="0073664B">
            <w:pPr>
              <w:jc w:val="center"/>
              <w:rPr>
                <w:rFonts w:cs="Arial"/>
                <w:b/>
                <w:bCs/>
                <w:sz w:val="22"/>
                <w:szCs w:val="22"/>
                <w:lang w:eastAsia="en-GB"/>
              </w:rPr>
            </w:pPr>
            <w:r>
              <w:rPr>
                <w:rFonts w:cs="Arial"/>
                <w:b/>
                <w:bCs/>
                <w:sz w:val="22"/>
                <w:szCs w:val="22"/>
                <w:lang w:eastAsia="en-GB"/>
              </w:rPr>
              <w:t>Revised Forecast</w:t>
            </w:r>
            <w:r w:rsidRPr="00D62AA2">
              <w:rPr>
                <w:rFonts w:cs="Arial"/>
                <w:b/>
                <w:bCs/>
                <w:sz w:val="22"/>
                <w:szCs w:val="22"/>
                <w:lang w:eastAsia="en-GB"/>
              </w:rPr>
              <w:t xml:space="preserve"> incl. COVID-19 impact</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14:paraId="5ED5A8A5" w14:textId="77777777" w:rsidR="00DA2684" w:rsidRPr="00D62AA2" w:rsidRDefault="00DA2684" w:rsidP="0073664B">
            <w:pPr>
              <w:jc w:val="center"/>
              <w:rPr>
                <w:rFonts w:cs="Arial"/>
                <w:b/>
                <w:bCs/>
                <w:sz w:val="22"/>
                <w:szCs w:val="22"/>
                <w:lang w:eastAsia="en-GB"/>
              </w:rPr>
            </w:pPr>
            <w:r w:rsidRPr="00D62AA2">
              <w:rPr>
                <w:rFonts w:cs="Arial"/>
                <w:b/>
                <w:bCs/>
                <w:sz w:val="22"/>
                <w:szCs w:val="22"/>
                <w:lang w:eastAsia="en-GB"/>
              </w:rPr>
              <w:t>Variance incl. COVID-19 impact</w:t>
            </w:r>
          </w:p>
        </w:tc>
      </w:tr>
      <w:tr w:rsidR="00DA2684" w:rsidRPr="00D62AA2" w14:paraId="0712BCD2" w14:textId="77777777" w:rsidTr="0073664B">
        <w:trPr>
          <w:trHeight w:val="275"/>
        </w:trPr>
        <w:tc>
          <w:tcPr>
            <w:tcW w:w="1711" w:type="dxa"/>
            <w:tcBorders>
              <w:top w:val="nil"/>
              <w:left w:val="single" w:sz="4" w:space="0" w:color="auto"/>
              <w:bottom w:val="single" w:sz="4" w:space="0" w:color="auto"/>
              <w:right w:val="single" w:sz="4" w:space="0" w:color="auto"/>
            </w:tcBorders>
            <w:shd w:val="clear" w:color="auto" w:fill="auto"/>
            <w:vAlign w:val="center"/>
          </w:tcPr>
          <w:p w14:paraId="190CBB12" w14:textId="77777777" w:rsidR="00DA2684" w:rsidRPr="00D62AA2" w:rsidRDefault="00DA2684" w:rsidP="0073664B">
            <w:pPr>
              <w:rPr>
                <w:rFonts w:cs="Arial"/>
                <w:sz w:val="22"/>
                <w:szCs w:val="22"/>
                <w:lang w:eastAsia="en-GB"/>
              </w:rPr>
            </w:pPr>
          </w:p>
        </w:tc>
        <w:tc>
          <w:tcPr>
            <w:tcW w:w="1134" w:type="dxa"/>
            <w:tcBorders>
              <w:top w:val="nil"/>
              <w:left w:val="nil"/>
              <w:bottom w:val="single" w:sz="4" w:space="0" w:color="auto"/>
              <w:right w:val="single" w:sz="4" w:space="0" w:color="auto"/>
            </w:tcBorders>
            <w:shd w:val="clear" w:color="auto" w:fill="auto"/>
            <w:vAlign w:val="center"/>
          </w:tcPr>
          <w:p w14:paraId="18714F53" w14:textId="77777777" w:rsidR="00DA2684" w:rsidRPr="00D62AA2" w:rsidRDefault="00DA2684" w:rsidP="0073664B">
            <w:pPr>
              <w:jc w:val="right"/>
              <w:rPr>
                <w:rFonts w:cs="Arial"/>
                <w:b/>
                <w:sz w:val="22"/>
                <w:szCs w:val="22"/>
                <w:lang w:eastAsia="en-GB"/>
              </w:rPr>
            </w:pPr>
            <w:r w:rsidRPr="00D62AA2">
              <w:rPr>
                <w:rFonts w:cs="Arial"/>
                <w:b/>
                <w:sz w:val="22"/>
                <w:szCs w:val="22"/>
                <w:lang w:eastAsia="en-GB"/>
              </w:rPr>
              <w:t>£’000</w:t>
            </w:r>
          </w:p>
        </w:tc>
        <w:tc>
          <w:tcPr>
            <w:tcW w:w="1275" w:type="dxa"/>
            <w:tcBorders>
              <w:top w:val="nil"/>
              <w:left w:val="nil"/>
              <w:bottom w:val="single" w:sz="4" w:space="0" w:color="auto"/>
              <w:right w:val="single" w:sz="4" w:space="0" w:color="auto"/>
            </w:tcBorders>
            <w:shd w:val="clear" w:color="auto" w:fill="auto"/>
          </w:tcPr>
          <w:p w14:paraId="4DFCD5F4" w14:textId="77777777" w:rsidR="00DA2684" w:rsidRPr="00D62AA2" w:rsidRDefault="00DA2684" w:rsidP="0073664B">
            <w:pPr>
              <w:jc w:val="right"/>
              <w:rPr>
                <w:rFonts w:cs="Arial"/>
                <w:sz w:val="22"/>
                <w:szCs w:val="22"/>
                <w:lang w:eastAsia="en-GB"/>
              </w:rPr>
            </w:pPr>
            <w:r w:rsidRPr="00DA55A3">
              <w:rPr>
                <w:rFonts w:cs="Arial"/>
                <w:b/>
                <w:sz w:val="22"/>
                <w:szCs w:val="22"/>
                <w:lang w:eastAsia="en-GB"/>
              </w:rPr>
              <w:t>£’000</w:t>
            </w:r>
          </w:p>
        </w:tc>
        <w:tc>
          <w:tcPr>
            <w:tcW w:w="1276" w:type="dxa"/>
            <w:tcBorders>
              <w:top w:val="nil"/>
              <w:left w:val="nil"/>
              <w:bottom w:val="single" w:sz="4" w:space="0" w:color="auto"/>
              <w:right w:val="single" w:sz="4" w:space="0" w:color="auto"/>
            </w:tcBorders>
            <w:shd w:val="clear" w:color="auto" w:fill="auto"/>
          </w:tcPr>
          <w:p w14:paraId="77A8D152" w14:textId="77777777" w:rsidR="00DA2684" w:rsidRPr="00D62AA2" w:rsidRDefault="00DA2684" w:rsidP="0073664B">
            <w:pPr>
              <w:jc w:val="right"/>
              <w:rPr>
                <w:rFonts w:cs="Arial"/>
                <w:sz w:val="22"/>
                <w:szCs w:val="22"/>
                <w:lang w:eastAsia="en-GB"/>
              </w:rPr>
            </w:pPr>
            <w:r w:rsidRPr="00DA55A3">
              <w:rPr>
                <w:rFonts w:cs="Arial"/>
                <w:b/>
                <w:sz w:val="22"/>
                <w:szCs w:val="22"/>
                <w:lang w:eastAsia="en-GB"/>
              </w:rPr>
              <w:t>£’000</w:t>
            </w:r>
          </w:p>
        </w:tc>
        <w:tc>
          <w:tcPr>
            <w:tcW w:w="1687" w:type="dxa"/>
            <w:tcBorders>
              <w:top w:val="nil"/>
              <w:left w:val="nil"/>
              <w:bottom w:val="single" w:sz="4" w:space="0" w:color="auto"/>
              <w:right w:val="single" w:sz="4" w:space="0" w:color="auto"/>
            </w:tcBorders>
            <w:shd w:val="clear" w:color="auto" w:fill="auto"/>
          </w:tcPr>
          <w:p w14:paraId="22733545" w14:textId="77777777" w:rsidR="00DA2684" w:rsidRPr="00D62AA2" w:rsidRDefault="00DA2684" w:rsidP="0073664B">
            <w:pPr>
              <w:jc w:val="right"/>
              <w:rPr>
                <w:rFonts w:cs="Arial"/>
                <w:sz w:val="22"/>
                <w:szCs w:val="22"/>
                <w:lang w:eastAsia="en-GB"/>
              </w:rPr>
            </w:pPr>
            <w:r w:rsidRPr="00DA55A3">
              <w:rPr>
                <w:rFonts w:cs="Arial"/>
                <w:b/>
                <w:sz w:val="22"/>
                <w:szCs w:val="22"/>
                <w:lang w:eastAsia="en-GB"/>
              </w:rPr>
              <w:t>£’000</w:t>
            </w:r>
          </w:p>
        </w:tc>
        <w:tc>
          <w:tcPr>
            <w:tcW w:w="1535" w:type="dxa"/>
            <w:tcBorders>
              <w:top w:val="nil"/>
              <w:left w:val="nil"/>
              <w:bottom w:val="single" w:sz="4" w:space="0" w:color="auto"/>
              <w:right w:val="single" w:sz="4" w:space="0" w:color="auto"/>
            </w:tcBorders>
            <w:shd w:val="clear" w:color="auto" w:fill="auto"/>
          </w:tcPr>
          <w:p w14:paraId="38CF62EC" w14:textId="77777777" w:rsidR="00DA2684" w:rsidRPr="00D62AA2" w:rsidRDefault="00DA2684" w:rsidP="0073664B">
            <w:pPr>
              <w:jc w:val="right"/>
              <w:rPr>
                <w:rFonts w:cs="Arial"/>
                <w:sz w:val="22"/>
                <w:szCs w:val="22"/>
                <w:lang w:eastAsia="en-GB"/>
              </w:rPr>
            </w:pPr>
            <w:r w:rsidRPr="00DA55A3">
              <w:rPr>
                <w:rFonts w:cs="Arial"/>
                <w:b/>
                <w:sz w:val="22"/>
                <w:szCs w:val="22"/>
                <w:lang w:eastAsia="en-GB"/>
              </w:rPr>
              <w:t>£’000</w:t>
            </w:r>
          </w:p>
        </w:tc>
      </w:tr>
      <w:tr w:rsidR="00DA2684" w:rsidRPr="00D62AA2" w14:paraId="59B19FC3" w14:textId="77777777" w:rsidTr="0073664B">
        <w:trPr>
          <w:trHeight w:val="275"/>
        </w:trPr>
        <w:tc>
          <w:tcPr>
            <w:tcW w:w="1711" w:type="dxa"/>
            <w:tcBorders>
              <w:top w:val="nil"/>
              <w:left w:val="single" w:sz="4" w:space="0" w:color="auto"/>
              <w:bottom w:val="single" w:sz="4" w:space="0" w:color="auto"/>
              <w:right w:val="single" w:sz="4" w:space="0" w:color="auto"/>
            </w:tcBorders>
            <w:shd w:val="clear" w:color="auto" w:fill="auto"/>
            <w:vAlign w:val="center"/>
          </w:tcPr>
          <w:p w14:paraId="74E289E5" w14:textId="77777777" w:rsidR="00DA2684" w:rsidRPr="00D62AA2" w:rsidRDefault="00DA2684" w:rsidP="0073664B">
            <w:pPr>
              <w:rPr>
                <w:rFonts w:cs="Arial"/>
                <w:sz w:val="22"/>
                <w:szCs w:val="22"/>
                <w:lang w:eastAsia="en-GB"/>
              </w:rPr>
            </w:pPr>
            <w:r w:rsidRPr="00D62AA2">
              <w:rPr>
                <w:rFonts w:cs="Arial"/>
                <w:sz w:val="22"/>
                <w:szCs w:val="22"/>
                <w:lang w:eastAsia="en-GB"/>
              </w:rPr>
              <w:t>Balance b/</w:t>
            </w:r>
            <w:proofErr w:type="spellStart"/>
            <w:r w:rsidRPr="00D62AA2">
              <w:rPr>
                <w:rFonts w:cs="Arial"/>
                <w:sz w:val="22"/>
                <w:szCs w:val="22"/>
                <w:lang w:eastAsia="en-GB"/>
              </w:rPr>
              <w:t>fwd</w:t>
            </w:r>
            <w:proofErr w:type="spellEnd"/>
          </w:p>
        </w:tc>
        <w:tc>
          <w:tcPr>
            <w:tcW w:w="1134" w:type="dxa"/>
            <w:tcBorders>
              <w:top w:val="nil"/>
              <w:left w:val="nil"/>
              <w:bottom w:val="single" w:sz="4" w:space="0" w:color="auto"/>
              <w:right w:val="single" w:sz="4" w:space="0" w:color="auto"/>
            </w:tcBorders>
            <w:shd w:val="clear" w:color="auto" w:fill="auto"/>
            <w:vAlign w:val="center"/>
          </w:tcPr>
          <w:p w14:paraId="31D10C94"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7,195</w:t>
            </w:r>
            <w:r>
              <w:rPr>
                <w:rFonts w:cs="Arial"/>
                <w:sz w:val="22"/>
                <w:szCs w:val="22"/>
                <w:lang w:eastAsia="en-GB"/>
              </w:rPr>
              <w:t>)</w:t>
            </w:r>
          </w:p>
        </w:tc>
        <w:tc>
          <w:tcPr>
            <w:tcW w:w="1275" w:type="dxa"/>
            <w:tcBorders>
              <w:top w:val="nil"/>
              <w:left w:val="nil"/>
              <w:bottom w:val="single" w:sz="4" w:space="0" w:color="auto"/>
              <w:right w:val="single" w:sz="4" w:space="0" w:color="auto"/>
            </w:tcBorders>
            <w:shd w:val="clear" w:color="auto" w:fill="auto"/>
            <w:vAlign w:val="center"/>
          </w:tcPr>
          <w:p w14:paraId="3BDC634E"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7,526</w:t>
            </w:r>
            <w:r>
              <w:rPr>
                <w:rFonts w:cs="Arial"/>
                <w:sz w:val="22"/>
                <w:szCs w:val="22"/>
                <w:lang w:eastAsia="en-GB"/>
              </w:rPr>
              <w:t>)</w:t>
            </w:r>
          </w:p>
        </w:tc>
        <w:tc>
          <w:tcPr>
            <w:tcW w:w="1276" w:type="dxa"/>
            <w:tcBorders>
              <w:top w:val="nil"/>
              <w:left w:val="nil"/>
              <w:bottom w:val="single" w:sz="4" w:space="0" w:color="auto"/>
              <w:right w:val="single" w:sz="4" w:space="0" w:color="auto"/>
            </w:tcBorders>
            <w:shd w:val="clear" w:color="auto" w:fill="auto"/>
            <w:vAlign w:val="center"/>
          </w:tcPr>
          <w:p w14:paraId="10DA8380" w14:textId="77777777" w:rsidR="00DA2684" w:rsidRPr="00D62AA2" w:rsidRDefault="00DA2684" w:rsidP="0073664B">
            <w:pPr>
              <w:jc w:val="right"/>
              <w:rPr>
                <w:rFonts w:cs="Arial"/>
                <w:sz w:val="22"/>
                <w:szCs w:val="22"/>
                <w:lang w:eastAsia="en-GB"/>
              </w:rPr>
            </w:pPr>
            <w:r w:rsidRPr="00D62AA2">
              <w:rPr>
                <w:rFonts w:cs="Arial"/>
                <w:sz w:val="22"/>
                <w:szCs w:val="22"/>
                <w:lang w:eastAsia="en-GB"/>
              </w:rPr>
              <w:t> </w:t>
            </w:r>
          </w:p>
        </w:tc>
        <w:tc>
          <w:tcPr>
            <w:tcW w:w="1687" w:type="dxa"/>
            <w:tcBorders>
              <w:top w:val="nil"/>
              <w:left w:val="nil"/>
              <w:bottom w:val="single" w:sz="4" w:space="0" w:color="auto"/>
              <w:right w:val="single" w:sz="4" w:space="0" w:color="auto"/>
            </w:tcBorders>
            <w:shd w:val="clear" w:color="auto" w:fill="auto"/>
            <w:vAlign w:val="center"/>
          </w:tcPr>
          <w:p w14:paraId="29F38903"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7,526</w:t>
            </w:r>
            <w:r>
              <w:rPr>
                <w:rFonts w:cs="Arial"/>
                <w:sz w:val="22"/>
                <w:szCs w:val="22"/>
                <w:lang w:eastAsia="en-GB"/>
              </w:rPr>
              <w:t>)</w:t>
            </w:r>
          </w:p>
        </w:tc>
        <w:tc>
          <w:tcPr>
            <w:tcW w:w="1535" w:type="dxa"/>
            <w:tcBorders>
              <w:top w:val="nil"/>
              <w:left w:val="nil"/>
              <w:bottom w:val="single" w:sz="4" w:space="0" w:color="auto"/>
              <w:right w:val="single" w:sz="4" w:space="0" w:color="auto"/>
            </w:tcBorders>
            <w:shd w:val="clear" w:color="auto" w:fill="auto"/>
            <w:vAlign w:val="center"/>
          </w:tcPr>
          <w:p w14:paraId="7EDC04D0"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331</w:t>
            </w:r>
            <w:r>
              <w:rPr>
                <w:rFonts w:cs="Arial"/>
                <w:sz w:val="22"/>
                <w:szCs w:val="22"/>
                <w:lang w:eastAsia="en-GB"/>
              </w:rPr>
              <w:t>)</w:t>
            </w:r>
          </w:p>
        </w:tc>
      </w:tr>
      <w:tr w:rsidR="00DA2684" w:rsidRPr="00D62AA2" w14:paraId="4A30D4D7" w14:textId="77777777" w:rsidTr="0073664B">
        <w:trPr>
          <w:trHeight w:val="275"/>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0E4AF3F4" w14:textId="77777777" w:rsidR="00DA2684" w:rsidRPr="00D62AA2" w:rsidRDefault="00DA2684" w:rsidP="0073664B">
            <w:pPr>
              <w:rPr>
                <w:rFonts w:cs="Arial"/>
                <w:sz w:val="22"/>
                <w:szCs w:val="22"/>
                <w:lang w:eastAsia="en-GB"/>
              </w:rPr>
            </w:pPr>
            <w:r w:rsidRPr="00D62AA2">
              <w:rPr>
                <w:rFonts w:cs="Arial"/>
                <w:sz w:val="22"/>
                <w:szCs w:val="22"/>
                <w:lang w:eastAsia="en-GB"/>
              </w:rPr>
              <w:t>Net (surplus) deficit</w:t>
            </w:r>
          </w:p>
        </w:tc>
        <w:tc>
          <w:tcPr>
            <w:tcW w:w="1134" w:type="dxa"/>
            <w:tcBorders>
              <w:top w:val="nil"/>
              <w:left w:val="nil"/>
              <w:bottom w:val="single" w:sz="4" w:space="0" w:color="auto"/>
              <w:right w:val="single" w:sz="4" w:space="0" w:color="auto"/>
            </w:tcBorders>
            <w:shd w:val="clear" w:color="auto" w:fill="auto"/>
            <w:vAlign w:val="center"/>
            <w:hideMark/>
          </w:tcPr>
          <w:p w14:paraId="6C7D91A2"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808</w:t>
            </w:r>
          </w:p>
        </w:tc>
        <w:tc>
          <w:tcPr>
            <w:tcW w:w="1275" w:type="dxa"/>
            <w:tcBorders>
              <w:top w:val="nil"/>
              <w:left w:val="nil"/>
              <w:bottom w:val="single" w:sz="4" w:space="0" w:color="auto"/>
              <w:right w:val="single" w:sz="4" w:space="0" w:color="auto"/>
            </w:tcBorders>
            <w:shd w:val="clear" w:color="auto" w:fill="auto"/>
            <w:vAlign w:val="center"/>
            <w:hideMark/>
          </w:tcPr>
          <w:p w14:paraId="2848E452"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808</w:t>
            </w:r>
          </w:p>
        </w:tc>
        <w:tc>
          <w:tcPr>
            <w:tcW w:w="1276" w:type="dxa"/>
            <w:tcBorders>
              <w:top w:val="nil"/>
              <w:left w:val="nil"/>
              <w:bottom w:val="single" w:sz="4" w:space="0" w:color="auto"/>
              <w:right w:val="single" w:sz="4" w:space="0" w:color="auto"/>
            </w:tcBorders>
            <w:shd w:val="clear" w:color="auto" w:fill="auto"/>
            <w:vAlign w:val="center"/>
            <w:hideMark/>
          </w:tcPr>
          <w:p w14:paraId="0F6BE9FF" w14:textId="2AF061D3" w:rsidR="00DA2684" w:rsidRPr="00D62AA2" w:rsidRDefault="00DA2684" w:rsidP="0073664B">
            <w:pPr>
              <w:jc w:val="right"/>
              <w:rPr>
                <w:rFonts w:cs="Arial"/>
                <w:sz w:val="22"/>
                <w:szCs w:val="22"/>
                <w:lang w:eastAsia="en-GB"/>
              </w:rPr>
            </w:pPr>
            <w:r>
              <w:rPr>
                <w:rFonts w:cs="Arial"/>
                <w:sz w:val="22"/>
                <w:szCs w:val="22"/>
                <w:lang w:eastAsia="en-GB"/>
              </w:rPr>
              <w:t>£</w:t>
            </w:r>
            <w:r w:rsidR="00E74608" w:rsidRPr="00D62AA2">
              <w:rPr>
                <w:rFonts w:cs="Arial"/>
                <w:sz w:val="22"/>
                <w:szCs w:val="22"/>
                <w:lang w:eastAsia="en-GB"/>
              </w:rPr>
              <w:t>2</w:t>
            </w:r>
            <w:r w:rsidR="00E74608">
              <w:rPr>
                <w:rFonts w:cs="Arial"/>
                <w:sz w:val="22"/>
                <w:szCs w:val="22"/>
                <w:lang w:eastAsia="en-GB"/>
              </w:rPr>
              <w:t>57</w:t>
            </w:r>
          </w:p>
        </w:tc>
        <w:tc>
          <w:tcPr>
            <w:tcW w:w="1687" w:type="dxa"/>
            <w:tcBorders>
              <w:top w:val="nil"/>
              <w:left w:val="nil"/>
              <w:bottom w:val="single" w:sz="4" w:space="0" w:color="auto"/>
              <w:right w:val="single" w:sz="4" w:space="0" w:color="auto"/>
            </w:tcBorders>
            <w:shd w:val="clear" w:color="auto" w:fill="auto"/>
            <w:vAlign w:val="center"/>
            <w:hideMark/>
          </w:tcPr>
          <w:p w14:paraId="39FC84B3" w14:textId="62E5B531"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1,</w:t>
            </w:r>
            <w:r w:rsidR="00E74608" w:rsidRPr="00D62AA2">
              <w:rPr>
                <w:rFonts w:cs="Arial"/>
                <w:sz w:val="22"/>
                <w:szCs w:val="22"/>
                <w:lang w:eastAsia="en-GB"/>
              </w:rPr>
              <w:t>0</w:t>
            </w:r>
            <w:r w:rsidR="00E74608">
              <w:rPr>
                <w:rFonts w:cs="Arial"/>
                <w:sz w:val="22"/>
                <w:szCs w:val="22"/>
                <w:lang w:eastAsia="en-GB"/>
              </w:rPr>
              <w:t>65</w:t>
            </w:r>
          </w:p>
        </w:tc>
        <w:tc>
          <w:tcPr>
            <w:tcW w:w="1535" w:type="dxa"/>
            <w:tcBorders>
              <w:top w:val="nil"/>
              <w:left w:val="nil"/>
              <w:bottom w:val="single" w:sz="4" w:space="0" w:color="auto"/>
              <w:right w:val="single" w:sz="4" w:space="0" w:color="auto"/>
            </w:tcBorders>
            <w:shd w:val="clear" w:color="auto" w:fill="auto"/>
            <w:vAlign w:val="center"/>
            <w:hideMark/>
          </w:tcPr>
          <w:p w14:paraId="277B8F2F" w14:textId="2164F4F7" w:rsidR="00DA2684" w:rsidRPr="00D62AA2" w:rsidRDefault="00DA2684" w:rsidP="0073664B">
            <w:pPr>
              <w:jc w:val="right"/>
              <w:rPr>
                <w:rFonts w:cs="Arial"/>
                <w:sz w:val="22"/>
                <w:szCs w:val="22"/>
                <w:lang w:eastAsia="en-GB"/>
              </w:rPr>
            </w:pPr>
            <w:r>
              <w:rPr>
                <w:rFonts w:cs="Arial"/>
                <w:sz w:val="22"/>
                <w:szCs w:val="22"/>
                <w:lang w:eastAsia="en-GB"/>
              </w:rPr>
              <w:t>£</w:t>
            </w:r>
            <w:r w:rsidR="00BB771D" w:rsidRPr="00D62AA2">
              <w:rPr>
                <w:rFonts w:cs="Arial"/>
                <w:sz w:val="22"/>
                <w:szCs w:val="22"/>
                <w:lang w:eastAsia="en-GB"/>
              </w:rPr>
              <w:t>2</w:t>
            </w:r>
            <w:r w:rsidR="00BB771D">
              <w:rPr>
                <w:rFonts w:cs="Arial"/>
                <w:sz w:val="22"/>
                <w:szCs w:val="22"/>
                <w:lang w:eastAsia="en-GB"/>
              </w:rPr>
              <w:t>57</w:t>
            </w:r>
          </w:p>
        </w:tc>
      </w:tr>
      <w:tr w:rsidR="00DA2684" w:rsidRPr="00D62AA2" w14:paraId="6C1067C0" w14:textId="77777777" w:rsidTr="0073664B">
        <w:trPr>
          <w:trHeight w:val="275"/>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4E6222FB" w14:textId="77777777" w:rsidR="00DA2684" w:rsidRPr="00D62AA2" w:rsidRDefault="00DA2684" w:rsidP="0073664B">
            <w:pPr>
              <w:rPr>
                <w:rFonts w:cs="Arial"/>
                <w:sz w:val="22"/>
                <w:szCs w:val="22"/>
                <w:lang w:eastAsia="en-GB"/>
              </w:rPr>
            </w:pPr>
            <w:r w:rsidRPr="00D62AA2">
              <w:rPr>
                <w:rFonts w:cs="Arial"/>
                <w:sz w:val="22"/>
                <w:szCs w:val="22"/>
                <w:lang w:eastAsia="en-GB"/>
              </w:rPr>
              <w:t>Transfer to reserves</w:t>
            </w:r>
          </w:p>
        </w:tc>
        <w:tc>
          <w:tcPr>
            <w:tcW w:w="1134" w:type="dxa"/>
            <w:tcBorders>
              <w:top w:val="nil"/>
              <w:left w:val="nil"/>
              <w:bottom w:val="single" w:sz="4" w:space="0" w:color="auto"/>
              <w:right w:val="single" w:sz="4" w:space="0" w:color="auto"/>
            </w:tcBorders>
            <w:shd w:val="clear" w:color="auto" w:fill="auto"/>
            <w:vAlign w:val="center"/>
            <w:hideMark/>
          </w:tcPr>
          <w:p w14:paraId="25E4E016"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114</w:t>
            </w:r>
          </w:p>
        </w:tc>
        <w:tc>
          <w:tcPr>
            <w:tcW w:w="1275" w:type="dxa"/>
            <w:tcBorders>
              <w:top w:val="nil"/>
              <w:left w:val="nil"/>
              <w:bottom w:val="single" w:sz="4" w:space="0" w:color="auto"/>
              <w:right w:val="single" w:sz="4" w:space="0" w:color="auto"/>
            </w:tcBorders>
            <w:shd w:val="clear" w:color="auto" w:fill="auto"/>
            <w:vAlign w:val="center"/>
            <w:hideMark/>
          </w:tcPr>
          <w:p w14:paraId="58756ADB"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114</w:t>
            </w:r>
          </w:p>
        </w:tc>
        <w:tc>
          <w:tcPr>
            <w:tcW w:w="1276" w:type="dxa"/>
            <w:tcBorders>
              <w:top w:val="nil"/>
              <w:left w:val="nil"/>
              <w:bottom w:val="single" w:sz="4" w:space="0" w:color="auto"/>
              <w:right w:val="single" w:sz="4" w:space="0" w:color="auto"/>
            </w:tcBorders>
            <w:shd w:val="clear" w:color="auto" w:fill="auto"/>
            <w:vAlign w:val="center"/>
            <w:hideMark/>
          </w:tcPr>
          <w:p w14:paraId="2B913C9C" w14:textId="77777777" w:rsidR="00DA2684" w:rsidRPr="00D62AA2" w:rsidRDefault="00DA2684" w:rsidP="0073664B">
            <w:pPr>
              <w:jc w:val="right"/>
              <w:rPr>
                <w:rFonts w:cs="Arial"/>
                <w:sz w:val="22"/>
                <w:szCs w:val="22"/>
                <w:lang w:eastAsia="en-GB"/>
              </w:rPr>
            </w:pPr>
            <w:r w:rsidRPr="00D62AA2">
              <w:rPr>
                <w:rFonts w:cs="Arial"/>
                <w:sz w:val="22"/>
                <w:szCs w:val="22"/>
                <w:lang w:eastAsia="en-GB"/>
              </w:rPr>
              <w:t> </w:t>
            </w:r>
          </w:p>
        </w:tc>
        <w:tc>
          <w:tcPr>
            <w:tcW w:w="1687" w:type="dxa"/>
            <w:tcBorders>
              <w:top w:val="nil"/>
              <w:left w:val="nil"/>
              <w:bottom w:val="single" w:sz="4" w:space="0" w:color="auto"/>
              <w:right w:val="single" w:sz="4" w:space="0" w:color="auto"/>
            </w:tcBorders>
            <w:shd w:val="clear" w:color="auto" w:fill="auto"/>
            <w:vAlign w:val="center"/>
            <w:hideMark/>
          </w:tcPr>
          <w:p w14:paraId="7DCEF978"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114</w:t>
            </w:r>
          </w:p>
        </w:tc>
        <w:tc>
          <w:tcPr>
            <w:tcW w:w="1535" w:type="dxa"/>
            <w:tcBorders>
              <w:top w:val="nil"/>
              <w:left w:val="nil"/>
              <w:bottom w:val="single" w:sz="4" w:space="0" w:color="auto"/>
              <w:right w:val="single" w:sz="4" w:space="0" w:color="auto"/>
            </w:tcBorders>
            <w:shd w:val="clear" w:color="auto" w:fill="auto"/>
            <w:vAlign w:val="center"/>
            <w:hideMark/>
          </w:tcPr>
          <w:p w14:paraId="084577C5" w14:textId="77777777" w:rsidR="00DA2684" w:rsidRPr="00D62AA2" w:rsidRDefault="00DA2684" w:rsidP="0073664B">
            <w:pPr>
              <w:jc w:val="right"/>
              <w:rPr>
                <w:rFonts w:cs="Arial"/>
                <w:sz w:val="22"/>
                <w:szCs w:val="22"/>
                <w:lang w:eastAsia="en-GB"/>
              </w:rPr>
            </w:pPr>
            <w:r w:rsidRPr="00D62AA2">
              <w:rPr>
                <w:rFonts w:cs="Arial"/>
                <w:sz w:val="22"/>
                <w:szCs w:val="22"/>
                <w:lang w:eastAsia="en-GB"/>
              </w:rPr>
              <w:t>0</w:t>
            </w:r>
          </w:p>
        </w:tc>
      </w:tr>
      <w:tr w:rsidR="00DA2684" w:rsidRPr="00D62AA2" w14:paraId="14F37624" w14:textId="77777777" w:rsidTr="0073664B">
        <w:trPr>
          <w:trHeight w:val="275"/>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4C6930E1" w14:textId="77777777" w:rsidR="00DA2684" w:rsidRPr="00D62AA2" w:rsidRDefault="00DA2684" w:rsidP="0073664B">
            <w:pPr>
              <w:rPr>
                <w:rFonts w:cs="Arial"/>
                <w:sz w:val="22"/>
                <w:szCs w:val="22"/>
                <w:lang w:eastAsia="en-GB"/>
              </w:rPr>
            </w:pPr>
            <w:r w:rsidRPr="00D62AA2">
              <w:rPr>
                <w:rFonts w:cs="Arial"/>
                <w:sz w:val="22"/>
                <w:szCs w:val="22"/>
                <w:lang w:eastAsia="en-GB"/>
              </w:rPr>
              <w:t>Balance c/</w:t>
            </w:r>
            <w:proofErr w:type="spellStart"/>
            <w:r w:rsidRPr="00D62AA2">
              <w:rPr>
                <w:rFonts w:cs="Arial"/>
                <w:sz w:val="22"/>
                <w:szCs w:val="22"/>
                <w:lang w:eastAsia="en-GB"/>
              </w:rPr>
              <w:t>fwd</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A84F297"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6,273</w:t>
            </w:r>
            <w:r>
              <w:rPr>
                <w:rFonts w:cs="Arial"/>
                <w:sz w:val="22"/>
                <w:szCs w:val="22"/>
                <w:lang w:eastAsia="en-GB"/>
              </w:rPr>
              <w:t>)</w:t>
            </w:r>
          </w:p>
        </w:tc>
        <w:tc>
          <w:tcPr>
            <w:tcW w:w="1275" w:type="dxa"/>
            <w:tcBorders>
              <w:top w:val="nil"/>
              <w:left w:val="nil"/>
              <w:bottom w:val="single" w:sz="4" w:space="0" w:color="auto"/>
              <w:right w:val="single" w:sz="4" w:space="0" w:color="auto"/>
            </w:tcBorders>
            <w:shd w:val="clear" w:color="auto" w:fill="auto"/>
            <w:vAlign w:val="center"/>
            <w:hideMark/>
          </w:tcPr>
          <w:p w14:paraId="595B764D"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6,604</w:t>
            </w:r>
            <w:r>
              <w:rPr>
                <w:rFonts w:cs="Arial"/>
                <w:sz w:val="22"/>
                <w:szCs w:val="22"/>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14:paraId="24D65419" w14:textId="77777777" w:rsidR="00DA2684" w:rsidRPr="00D62AA2" w:rsidRDefault="00DA2684" w:rsidP="0073664B">
            <w:pPr>
              <w:jc w:val="right"/>
              <w:rPr>
                <w:rFonts w:cs="Arial"/>
                <w:sz w:val="22"/>
                <w:szCs w:val="22"/>
                <w:lang w:eastAsia="en-GB"/>
              </w:rPr>
            </w:pPr>
            <w:r w:rsidRPr="00D62AA2">
              <w:rPr>
                <w:rFonts w:cs="Arial"/>
                <w:sz w:val="22"/>
                <w:szCs w:val="22"/>
                <w:lang w:eastAsia="en-GB"/>
              </w:rPr>
              <w:t> </w:t>
            </w:r>
          </w:p>
        </w:tc>
        <w:tc>
          <w:tcPr>
            <w:tcW w:w="1687" w:type="dxa"/>
            <w:tcBorders>
              <w:top w:val="nil"/>
              <w:left w:val="nil"/>
              <w:bottom w:val="single" w:sz="4" w:space="0" w:color="auto"/>
              <w:right w:val="single" w:sz="4" w:space="0" w:color="auto"/>
            </w:tcBorders>
            <w:shd w:val="clear" w:color="auto" w:fill="auto"/>
            <w:vAlign w:val="center"/>
            <w:hideMark/>
          </w:tcPr>
          <w:p w14:paraId="4D64FAAE" w14:textId="39166B3E"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6,</w:t>
            </w:r>
            <w:r w:rsidR="00E74608" w:rsidRPr="00D62AA2">
              <w:rPr>
                <w:rFonts w:cs="Arial"/>
                <w:sz w:val="22"/>
                <w:szCs w:val="22"/>
                <w:lang w:eastAsia="en-GB"/>
              </w:rPr>
              <w:t>3</w:t>
            </w:r>
            <w:r w:rsidR="00E74608">
              <w:rPr>
                <w:rFonts w:cs="Arial"/>
                <w:sz w:val="22"/>
                <w:szCs w:val="22"/>
                <w:lang w:eastAsia="en-GB"/>
              </w:rPr>
              <w:t>47</w:t>
            </w:r>
            <w:r>
              <w:rPr>
                <w:rFonts w:cs="Arial"/>
                <w:sz w:val="22"/>
                <w:szCs w:val="22"/>
                <w:lang w:eastAsia="en-GB"/>
              </w:rPr>
              <w:t>)</w:t>
            </w:r>
          </w:p>
        </w:tc>
        <w:tc>
          <w:tcPr>
            <w:tcW w:w="1535" w:type="dxa"/>
            <w:tcBorders>
              <w:top w:val="nil"/>
              <w:left w:val="nil"/>
              <w:bottom w:val="single" w:sz="4" w:space="0" w:color="auto"/>
              <w:right w:val="single" w:sz="4" w:space="0" w:color="auto"/>
            </w:tcBorders>
            <w:shd w:val="clear" w:color="auto" w:fill="auto"/>
            <w:vAlign w:val="center"/>
            <w:hideMark/>
          </w:tcPr>
          <w:p w14:paraId="35F1B682" w14:textId="2C1CF640" w:rsidR="00DA2684" w:rsidRPr="00D62AA2" w:rsidRDefault="00DA2684" w:rsidP="0073664B">
            <w:pPr>
              <w:jc w:val="right"/>
              <w:rPr>
                <w:rFonts w:cs="Arial"/>
                <w:sz w:val="22"/>
                <w:szCs w:val="22"/>
                <w:lang w:eastAsia="en-GB"/>
              </w:rPr>
            </w:pPr>
            <w:r>
              <w:rPr>
                <w:rFonts w:cs="Arial"/>
                <w:sz w:val="22"/>
                <w:szCs w:val="22"/>
                <w:lang w:eastAsia="en-GB"/>
              </w:rPr>
              <w:t>(£</w:t>
            </w:r>
            <w:r w:rsidR="00E74608">
              <w:rPr>
                <w:rFonts w:cs="Arial"/>
                <w:sz w:val="22"/>
                <w:szCs w:val="22"/>
                <w:lang w:eastAsia="en-GB"/>
              </w:rPr>
              <w:t>74</w:t>
            </w:r>
            <w:r>
              <w:rPr>
                <w:rFonts w:cs="Arial"/>
                <w:sz w:val="22"/>
                <w:szCs w:val="22"/>
                <w:lang w:eastAsia="en-GB"/>
              </w:rPr>
              <w:t>)</w:t>
            </w:r>
          </w:p>
        </w:tc>
      </w:tr>
    </w:tbl>
    <w:p w14:paraId="351F60CD" w14:textId="2AFF04B4" w:rsidR="004F19F0" w:rsidRPr="00066C1D" w:rsidRDefault="00066C1D" w:rsidP="004F19F0">
      <w:pPr>
        <w:tabs>
          <w:tab w:val="left" w:pos="567"/>
        </w:tabs>
        <w:rPr>
          <w:rFonts w:cs="Arial"/>
          <w:b/>
          <w:bCs/>
          <w:szCs w:val="24"/>
        </w:rPr>
      </w:pPr>
      <w:r>
        <w:rPr>
          <w:rFonts w:cs="Arial"/>
          <w:b/>
          <w:bCs/>
          <w:szCs w:val="24"/>
        </w:rPr>
        <w:t>Ministry for Housing, Communities a</w:t>
      </w:r>
      <w:r w:rsidRPr="00066C1D">
        <w:rPr>
          <w:rFonts w:cs="Arial"/>
          <w:b/>
          <w:bCs/>
          <w:szCs w:val="24"/>
        </w:rPr>
        <w:t>nd Local Government (</w:t>
      </w:r>
      <w:proofErr w:type="spellStart"/>
      <w:r w:rsidRPr="00066C1D">
        <w:rPr>
          <w:rFonts w:cs="Arial"/>
          <w:b/>
          <w:bCs/>
          <w:szCs w:val="24"/>
        </w:rPr>
        <w:t>Mhclg</w:t>
      </w:r>
      <w:proofErr w:type="spellEnd"/>
      <w:r w:rsidRPr="00066C1D">
        <w:rPr>
          <w:rFonts w:cs="Arial"/>
          <w:b/>
          <w:bCs/>
          <w:szCs w:val="24"/>
        </w:rPr>
        <w:t xml:space="preserve">) – Funding </w:t>
      </w:r>
      <w:r>
        <w:rPr>
          <w:rFonts w:cs="Arial"/>
          <w:b/>
          <w:bCs/>
          <w:szCs w:val="24"/>
        </w:rPr>
        <w:t>a</w:t>
      </w:r>
      <w:r w:rsidRPr="00066C1D">
        <w:rPr>
          <w:rFonts w:cs="Arial"/>
          <w:b/>
          <w:bCs/>
          <w:szCs w:val="24"/>
        </w:rPr>
        <w:t>nd Financial Reporting</w:t>
      </w:r>
    </w:p>
    <w:p w14:paraId="0FD164FA" w14:textId="77777777" w:rsidR="004F19F0" w:rsidRDefault="004F19F0" w:rsidP="004F19F0">
      <w:pPr>
        <w:tabs>
          <w:tab w:val="left" w:pos="567"/>
        </w:tabs>
        <w:rPr>
          <w:rFonts w:cs="Arial"/>
          <w:szCs w:val="24"/>
        </w:rPr>
      </w:pPr>
    </w:p>
    <w:p w14:paraId="6F890703" w14:textId="77777777" w:rsidR="0073664B" w:rsidRDefault="004F19F0" w:rsidP="00066C1D">
      <w:pPr>
        <w:pStyle w:val="ListParagraph"/>
        <w:numPr>
          <w:ilvl w:val="1"/>
          <w:numId w:val="17"/>
        </w:numPr>
        <w:spacing w:after="200"/>
        <w:ind w:left="567" w:hanging="567"/>
        <w:rPr>
          <w:rFonts w:cs="Arial"/>
          <w:szCs w:val="24"/>
        </w:rPr>
      </w:pPr>
      <w:r w:rsidRPr="00AE640A">
        <w:rPr>
          <w:rFonts w:cs="Arial"/>
          <w:szCs w:val="24"/>
        </w:rPr>
        <w:t>To date the Council has received £1</w:t>
      </w:r>
      <w:r w:rsidR="0073664B">
        <w:rPr>
          <w:rFonts w:cs="Arial"/>
          <w:szCs w:val="24"/>
        </w:rPr>
        <w:t xml:space="preserve">8.515m </w:t>
      </w:r>
      <w:r w:rsidRPr="00AE640A">
        <w:rPr>
          <w:rFonts w:cs="Arial"/>
          <w:szCs w:val="24"/>
        </w:rPr>
        <w:t xml:space="preserve">in emergency funding to support additional expenditure incurred and loss of income as a result of the </w:t>
      </w:r>
      <w:r w:rsidR="005C7899">
        <w:rPr>
          <w:rFonts w:cs="Arial"/>
          <w:szCs w:val="24"/>
        </w:rPr>
        <w:t>COVID-19</w:t>
      </w:r>
      <w:r w:rsidRPr="00AE640A">
        <w:rPr>
          <w:rFonts w:cs="Arial"/>
          <w:szCs w:val="24"/>
        </w:rPr>
        <w:t xml:space="preserve"> pandemic</w:t>
      </w:r>
      <w:r w:rsidR="0073664B">
        <w:rPr>
          <w:rFonts w:cs="Arial"/>
          <w:szCs w:val="24"/>
        </w:rPr>
        <w:t>. This is an increase of £3.476m reported at Q1 due to an additional national tranche allocation of £2.722m and a further £0.753m to support LAs in Tier 2</w:t>
      </w:r>
      <w:r w:rsidRPr="00AE640A">
        <w:rPr>
          <w:rFonts w:cs="Arial"/>
          <w:szCs w:val="24"/>
        </w:rPr>
        <w:t xml:space="preserve">.  </w:t>
      </w:r>
    </w:p>
    <w:p w14:paraId="18AC3792" w14:textId="7AB1B448" w:rsidR="00AE640A" w:rsidRDefault="004F19F0" w:rsidP="00066C1D">
      <w:pPr>
        <w:pStyle w:val="ListParagraph"/>
        <w:numPr>
          <w:ilvl w:val="1"/>
          <w:numId w:val="17"/>
        </w:numPr>
        <w:spacing w:after="200"/>
        <w:ind w:left="567" w:hanging="567"/>
        <w:rPr>
          <w:rFonts w:cs="Arial"/>
          <w:szCs w:val="24"/>
        </w:rPr>
      </w:pPr>
      <w:r w:rsidRPr="00AE640A">
        <w:rPr>
          <w:rFonts w:cs="Arial"/>
          <w:szCs w:val="24"/>
        </w:rPr>
        <w:t xml:space="preserve">MHCLG has also announced a co-payment mechanism for irrecoverable sales, fees and charges income with central government covering 75% of losses beyond 5% of planned income, </w:t>
      </w:r>
      <w:r w:rsidR="005C7899" w:rsidRPr="00AE640A">
        <w:rPr>
          <w:rFonts w:cs="Arial"/>
          <w:szCs w:val="24"/>
        </w:rPr>
        <w:t>i.e.</w:t>
      </w:r>
      <w:r w:rsidRPr="00AE640A">
        <w:rPr>
          <w:rFonts w:cs="Arial"/>
          <w:szCs w:val="24"/>
        </w:rPr>
        <w:t xml:space="preserve"> The Council will be compensated for 75% of 95% of qualifying income which is defined as income received for a service provided.  The guidance for this co-payment mechanism was only released at the time of writing this report and for the purposes of the Q</w:t>
      </w:r>
      <w:r w:rsidR="0073664B">
        <w:rPr>
          <w:rFonts w:cs="Arial"/>
          <w:szCs w:val="24"/>
        </w:rPr>
        <w:t>2</w:t>
      </w:r>
      <w:r w:rsidRPr="00AE640A">
        <w:rPr>
          <w:rFonts w:cs="Arial"/>
          <w:szCs w:val="24"/>
        </w:rPr>
        <w:t xml:space="preserve"> </w:t>
      </w:r>
      <w:r w:rsidR="005C7899" w:rsidRPr="00AE640A">
        <w:rPr>
          <w:rFonts w:cs="Arial"/>
          <w:szCs w:val="24"/>
        </w:rPr>
        <w:t>monitoring</w:t>
      </w:r>
      <w:r w:rsidRPr="00AE640A">
        <w:rPr>
          <w:rFonts w:cs="Arial"/>
          <w:szCs w:val="24"/>
        </w:rPr>
        <w:t xml:space="preserve">,  the level of compensation has been estimated at </w:t>
      </w:r>
      <w:r w:rsidR="00AE640A">
        <w:rPr>
          <w:rFonts w:cs="Arial"/>
          <w:szCs w:val="24"/>
        </w:rPr>
        <w:t>£4</w:t>
      </w:r>
      <w:r w:rsidR="008412E1">
        <w:rPr>
          <w:rFonts w:cs="Arial"/>
          <w:szCs w:val="24"/>
        </w:rPr>
        <w:t>.3</w:t>
      </w:r>
      <w:r w:rsidR="00AE640A">
        <w:rPr>
          <w:rFonts w:cs="Arial"/>
          <w:szCs w:val="24"/>
        </w:rPr>
        <w:t>m</w:t>
      </w:r>
      <w:r w:rsidR="008412E1">
        <w:rPr>
          <w:rFonts w:cs="Arial"/>
          <w:szCs w:val="24"/>
        </w:rPr>
        <w:t xml:space="preserve"> based on the first successful interim claim.</w:t>
      </w:r>
    </w:p>
    <w:p w14:paraId="657403D9" w14:textId="0149D8C3" w:rsidR="004F19F0" w:rsidRPr="006632EF" w:rsidRDefault="004F19F0" w:rsidP="00066C1D">
      <w:pPr>
        <w:pStyle w:val="ListParagraph"/>
        <w:numPr>
          <w:ilvl w:val="1"/>
          <w:numId w:val="17"/>
        </w:numPr>
        <w:spacing w:after="200"/>
        <w:ind w:left="567" w:hanging="567"/>
        <w:rPr>
          <w:rFonts w:cs="Arial"/>
          <w:szCs w:val="24"/>
        </w:rPr>
      </w:pPr>
      <w:r w:rsidRPr="006632EF">
        <w:rPr>
          <w:rFonts w:cs="Arial"/>
          <w:szCs w:val="24"/>
        </w:rPr>
        <w:lastRenderedPageBreak/>
        <w:t xml:space="preserve">To date the Council has made </w:t>
      </w:r>
      <w:r w:rsidR="00894C59" w:rsidRPr="006632EF">
        <w:rPr>
          <w:rFonts w:cs="Arial"/>
          <w:szCs w:val="24"/>
        </w:rPr>
        <w:t>seven</w:t>
      </w:r>
      <w:r w:rsidRPr="006632EF">
        <w:rPr>
          <w:rFonts w:cs="Arial"/>
          <w:szCs w:val="24"/>
        </w:rPr>
        <w:t xml:space="preserve"> submissions to MHCLG to report the estimated fin</w:t>
      </w:r>
      <w:r w:rsidR="00D62AA2" w:rsidRPr="006632EF">
        <w:rPr>
          <w:rFonts w:cs="Arial"/>
          <w:szCs w:val="24"/>
        </w:rPr>
        <w:t>ancial position of COVID</w:t>
      </w:r>
      <w:r w:rsidRPr="006632EF">
        <w:rPr>
          <w:rFonts w:cs="Arial"/>
          <w:szCs w:val="24"/>
        </w:rPr>
        <w:t>-19 on the Council</w:t>
      </w:r>
      <w:r w:rsidR="00894C59" w:rsidRPr="006632EF">
        <w:rPr>
          <w:rFonts w:cs="Arial"/>
          <w:szCs w:val="24"/>
        </w:rPr>
        <w:t>.  In the Quarter 1 monitoring report to Cabinet in September, a summary of submissions 1 to 4 was included.  Table 8 below sets out submissions 4 to 7</w:t>
      </w:r>
      <w:r w:rsidRPr="006632EF">
        <w:rPr>
          <w:rFonts w:cs="Arial"/>
          <w:szCs w:val="24"/>
        </w:rPr>
        <w:t>:</w:t>
      </w:r>
    </w:p>
    <w:p w14:paraId="47975775" w14:textId="5452137B" w:rsidR="004F19F0" w:rsidRPr="00066C1D" w:rsidRDefault="00AE640A" w:rsidP="00066C1D">
      <w:pPr>
        <w:pStyle w:val="ListParagraph"/>
        <w:tabs>
          <w:tab w:val="left" w:pos="567"/>
        </w:tabs>
        <w:rPr>
          <w:rFonts w:cs="Arial"/>
          <w:b/>
          <w:bCs/>
          <w:szCs w:val="24"/>
        </w:rPr>
      </w:pPr>
      <w:r w:rsidRPr="00066C1D">
        <w:rPr>
          <w:rFonts w:cs="Arial"/>
          <w:b/>
          <w:bCs/>
          <w:szCs w:val="24"/>
        </w:rPr>
        <w:t>Table 8</w:t>
      </w:r>
      <w:r w:rsidR="004F19F0" w:rsidRPr="00066C1D">
        <w:rPr>
          <w:rFonts w:cs="Arial"/>
          <w:b/>
          <w:bCs/>
          <w:szCs w:val="24"/>
        </w:rPr>
        <w:t>: Financial Reporting to MHCLG</w:t>
      </w:r>
    </w:p>
    <w:p w14:paraId="6BC24300" w14:textId="460118CD" w:rsidR="00287370" w:rsidRDefault="00287370" w:rsidP="00066C1D">
      <w:pPr>
        <w:pStyle w:val="ListParagraph"/>
        <w:tabs>
          <w:tab w:val="left" w:pos="567"/>
        </w:tabs>
        <w:rPr>
          <w:rFonts w:cs="Arial"/>
          <w:b/>
          <w:bCs/>
          <w:color w:val="FF0000"/>
          <w:szCs w:val="24"/>
          <w:u w:val="single"/>
        </w:rPr>
      </w:pPr>
      <w:r w:rsidRPr="00287370">
        <w:rPr>
          <w:noProof/>
          <w:lang w:eastAsia="en-GB"/>
        </w:rPr>
        <w:drawing>
          <wp:inline distT="0" distB="0" distL="0" distR="0" wp14:anchorId="6F56B95B" wp14:editId="2BA930E7">
            <wp:extent cx="4946650" cy="15303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6650" cy="1530350"/>
                    </a:xfrm>
                    <a:prstGeom prst="rect">
                      <a:avLst/>
                    </a:prstGeom>
                    <a:noFill/>
                    <a:ln>
                      <a:noFill/>
                    </a:ln>
                  </pic:spPr>
                </pic:pic>
              </a:graphicData>
            </a:graphic>
          </wp:inline>
        </w:drawing>
      </w:r>
    </w:p>
    <w:p w14:paraId="54250EF7" w14:textId="77777777" w:rsidR="004F19F0" w:rsidRPr="005262CD" w:rsidRDefault="004F19F0" w:rsidP="00066C1D">
      <w:pPr>
        <w:tabs>
          <w:tab w:val="left" w:pos="567"/>
        </w:tabs>
        <w:rPr>
          <w:rFonts w:cs="Arial"/>
          <w:color w:val="FF0000"/>
          <w:szCs w:val="24"/>
        </w:rPr>
      </w:pPr>
    </w:p>
    <w:p w14:paraId="74849F23" w14:textId="5C99AED3" w:rsidR="00AE640A" w:rsidRPr="006632EF" w:rsidRDefault="004F19F0" w:rsidP="00066C1D">
      <w:pPr>
        <w:pStyle w:val="ListParagraph"/>
        <w:numPr>
          <w:ilvl w:val="1"/>
          <w:numId w:val="17"/>
        </w:numPr>
        <w:tabs>
          <w:tab w:val="left" w:pos="567"/>
        </w:tabs>
        <w:spacing w:after="200"/>
        <w:ind w:left="567" w:hanging="567"/>
        <w:rPr>
          <w:rFonts w:cs="Arial"/>
          <w:szCs w:val="24"/>
        </w:rPr>
      </w:pPr>
      <w:r w:rsidRPr="006632EF">
        <w:rPr>
          <w:rFonts w:cs="Arial"/>
          <w:szCs w:val="24"/>
        </w:rPr>
        <w:t>MHCLG has</w:t>
      </w:r>
      <w:r w:rsidR="00287370" w:rsidRPr="006632EF">
        <w:rPr>
          <w:rFonts w:cs="Arial"/>
          <w:szCs w:val="24"/>
        </w:rPr>
        <w:t xml:space="preserve"> advised </w:t>
      </w:r>
      <w:r w:rsidRPr="006632EF">
        <w:rPr>
          <w:rFonts w:cs="Arial"/>
          <w:szCs w:val="24"/>
        </w:rPr>
        <w:t xml:space="preserve"> </w:t>
      </w:r>
      <w:r w:rsidR="00287370" w:rsidRPr="006632EF">
        <w:rPr>
          <w:rFonts w:cs="Arial"/>
          <w:szCs w:val="24"/>
        </w:rPr>
        <w:t xml:space="preserve">that the next </w:t>
      </w:r>
      <w:r w:rsidRPr="006632EF">
        <w:rPr>
          <w:rFonts w:cs="Arial"/>
          <w:szCs w:val="24"/>
        </w:rPr>
        <w:t xml:space="preserve">requirement for a submission </w:t>
      </w:r>
      <w:r w:rsidR="00287370" w:rsidRPr="006632EF">
        <w:rPr>
          <w:rFonts w:cs="Arial"/>
          <w:szCs w:val="24"/>
        </w:rPr>
        <w:t xml:space="preserve">will be in December and thereafter monthly submissions from mid January onwards. </w:t>
      </w:r>
    </w:p>
    <w:p w14:paraId="3C429DBE" w14:textId="01E0DC28" w:rsidR="00A34E3B" w:rsidRPr="006632EF" w:rsidRDefault="004F19F0" w:rsidP="00066C1D">
      <w:pPr>
        <w:pStyle w:val="ListParagraph"/>
        <w:numPr>
          <w:ilvl w:val="1"/>
          <w:numId w:val="17"/>
        </w:numPr>
        <w:tabs>
          <w:tab w:val="left" w:pos="567"/>
        </w:tabs>
        <w:spacing w:after="200"/>
        <w:ind w:left="567" w:hanging="567"/>
        <w:rPr>
          <w:rFonts w:cs="Arial"/>
          <w:b/>
          <w:szCs w:val="24"/>
          <w:u w:val="single"/>
        </w:rPr>
      </w:pPr>
      <w:r w:rsidRPr="006632EF">
        <w:rPr>
          <w:rFonts w:cs="Arial"/>
          <w:szCs w:val="24"/>
        </w:rPr>
        <w:t>There has been a significant amount of wo</w:t>
      </w:r>
      <w:r w:rsidR="00D62AA2" w:rsidRPr="006632EF">
        <w:rPr>
          <w:rFonts w:cs="Arial"/>
          <w:szCs w:val="24"/>
        </w:rPr>
        <w:t>rk undertaken to ensure the Q</w:t>
      </w:r>
      <w:r w:rsidR="00287370" w:rsidRPr="006632EF">
        <w:rPr>
          <w:rFonts w:cs="Arial"/>
          <w:szCs w:val="24"/>
        </w:rPr>
        <w:t>2</w:t>
      </w:r>
      <w:r w:rsidRPr="006632EF">
        <w:rPr>
          <w:rFonts w:cs="Arial"/>
          <w:szCs w:val="24"/>
        </w:rPr>
        <w:t xml:space="preserve"> forecast is as accurate as possible. There </w:t>
      </w:r>
      <w:r w:rsidR="00D62AA2" w:rsidRPr="006632EF">
        <w:rPr>
          <w:rFonts w:cs="Arial"/>
          <w:szCs w:val="24"/>
        </w:rPr>
        <w:t>is a difference between the Q</w:t>
      </w:r>
      <w:r w:rsidR="00287370" w:rsidRPr="006632EF">
        <w:rPr>
          <w:rFonts w:cs="Arial"/>
          <w:szCs w:val="24"/>
        </w:rPr>
        <w:t>2</w:t>
      </w:r>
      <w:r w:rsidRPr="006632EF">
        <w:rPr>
          <w:rFonts w:cs="Arial"/>
          <w:szCs w:val="24"/>
        </w:rPr>
        <w:t xml:space="preserve"> forecast and the latest return to MHCLG submitted on </w:t>
      </w:r>
      <w:r w:rsidR="00287370" w:rsidRPr="006632EF">
        <w:rPr>
          <w:rFonts w:cs="Arial"/>
          <w:szCs w:val="24"/>
        </w:rPr>
        <w:t>6 November</w:t>
      </w:r>
      <w:r w:rsidRPr="006632EF">
        <w:rPr>
          <w:rFonts w:cs="Arial"/>
          <w:szCs w:val="24"/>
        </w:rPr>
        <w:t xml:space="preserve"> .   The main differences are </w:t>
      </w:r>
      <w:r w:rsidR="00B61459" w:rsidRPr="006632EF">
        <w:rPr>
          <w:rFonts w:cs="Arial"/>
          <w:szCs w:val="24"/>
        </w:rPr>
        <w:t xml:space="preserve">due to the MHCLG requirement to include gross costs in the return </w:t>
      </w:r>
      <w:r w:rsidR="00A34E3B" w:rsidRPr="006632EF">
        <w:rPr>
          <w:rFonts w:cs="Arial"/>
          <w:szCs w:val="24"/>
        </w:rPr>
        <w:t>even though separate grants have been provided to fund some of the costs.   For example, the round 7 submission includes infection control costs of £3.4m but a grant has been received and so in the monitoring return the grant has been reflected and therefore the monitoring costs are less than those in the MHCLG submission.</w:t>
      </w:r>
      <w:r w:rsidR="00287370" w:rsidRPr="006632EF">
        <w:rPr>
          <w:rFonts w:cs="Arial"/>
          <w:szCs w:val="24"/>
        </w:rPr>
        <w:t xml:space="preserve"> </w:t>
      </w:r>
      <w:r w:rsidR="00A34E3B" w:rsidRPr="006632EF">
        <w:rPr>
          <w:rFonts w:cs="Arial"/>
          <w:szCs w:val="24"/>
        </w:rPr>
        <w:t xml:space="preserve">The main differences are set </w:t>
      </w:r>
      <w:r w:rsidR="00287370" w:rsidRPr="006632EF">
        <w:rPr>
          <w:rFonts w:cs="Arial"/>
          <w:szCs w:val="24"/>
        </w:rPr>
        <w:t xml:space="preserve">out in </w:t>
      </w:r>
      <w:r w:rsidR="005F1E92" w:rsidRPr="006632EF">
        <w:rPr>
          <w:rFonts w:cs="Arial"/>
          <w:szCs w:val="24"/>
        </w:rPr>
        <w:t>Table 9 below:</w:t>
      </w:r>
      <w:r w:rsidR="005F1E92" w:rsidRPr="006632EF" w:rsidDel="005F1E92">
        <w:rPr>
          <w:rFonts w:cs="Arial"/>
          <w:szCs w:val="24"/>
        </w:rPr>
        <w:t xml:space="preserve"> </w:t>
      </w:r>
    </w:p>
    <w:p w14:paraId="4C279482" w14:textId="60DFA135" w:rsidR="004F19F0" w:rsidRPr="00066C1D" w:rsidRDefault="00D62AA2" w:rsidP="00066C1D">
      <w:pPr>
        <w:pStyle w:val="ListParagraph"/>
        <w:tabs>
          <w:tab w:val="left" w:pos="567"/>
        </w:tabs>
        <w:spacing w:after="200"/>
        <w:ind w:left="567"/>
        <w:rPr>
          <w:rFonts w:cs="Arial"/>
          <w:b/>
          <w:szCs w:val="24"/>
        </w:rPr>
      </w:pPr>
      <w:r w:rsidRPr="00066C1D">
        <w:rPr>
          <w:rFonts w:cs="Arial"/>
          <w:b/>
          <w:szCs w:val="24"/>
        </w:rPr>
        <w:t>Table 9 – MHCLG return differences to Q</w:t>
      </w:r>
      <w:r w:rsidR="00A34E3B" w:rsidRPr="00066C1D">
        <w:rPr>
          <w:rFonts w:cs="Arial"/>
          <w:b/>
          <w:szCs w:val="24"/>
        </w:rPr>
        <w:t>2</w:t>
      </w:r>
      <w:r w:rsidRPr="00066C1D">
        <w:rPr>
          <w:rFonts w:cs="Arial"/>
          <w:b/>
          <w:szCs w:val="24"/>
        </w:rPr>
        <w:t xml:space="preserve"> forecast</w:t>
      </w:r>
      <w:r w:rsidR="004F19F0" w:rsidRPr="00066C1D">
        <w:rPr>
          <w:rFonts w:cs="Arial"/>
          <w:b/>
          <w:szCs w:val="24"/>
        </w:rPr>
        <w:t xml:space="preserve"> </w:t>
      </w:r>
    </w:p>
    <w:tbl>
      <w:tblPr>
        <w:tblStyle w:val="TableGrid"/>
        <w:tblW w:w="0" w:type="auto"/>
        <w:tblInd w:w="675" w:type="dxa"/>
        <w:tblLook w:val="04A0" w:firstRow="1" w:lastRow="0" w:firstColumn="1" w:lastColumn="0" w:noHBand="0" w:noVBand="1"/>
      </w:tblPr>
      <w:tblGrid>
        <w:gridCol w:w="5938"/>
        <w:gridCol w:w="2591"/>
      </w:tblGrid>
      <w:tr w:rsidR="005262CD" w:rsidRPr="005041C2" w14:paraId="2996C868" w14:textId="77777777" w:rsidTr="00DA2684">
        <w:tc>
          <w:tcPr>
            <w:tcW w:w="5938" w:type="dxa"/>
          </w:tcPr>
          <w:p w14:paraId="138DF6B8" w14:textId="6906E445" w:rsidR="00AE640A" w:rsidRPr="006632EF" w:rsidRDefault="00D62AA2" w:rsidP="00066C1D">
            <w:pPr>
              <w:tabs>
                <w:tab w:val="left" w:pos="567"/>
              </w:tabs>
              <w:rPr>
                <w:rFonts w:cs="Arial"/>
                <w:b/>
                <w:sz w:val="22"/>
                <w:szCs w:val="22"/>
              </w:rPr>
            </w:pPr>
            <w:r w:rsidRPr="006632EF">
              <w:rPr>
                <w:rFonts w:cs="Arial"/>
                <w:b/>
                <w:sz w:val="22"/>
                <w:szCs w:val="22"/>
              </w:rPr>
              <w:t>Description</w:t>
            </w:r>
          </w:p>
        </w:tc>
        <w:tc>
          <w:tcPr>
            <w:tcW w:w="2591" w:type="dxa"/>
          </w:tcPr>
          <w:p w14:paraId="483EBAF3" w14:textId="615EB096" w:rsidR="00AE640A" w:rsidRPr="006632EF" w:rsidRDefault="00AE640A" w:rsidP="00066C1D">
            <w:pPr>
              <w:tabs>
                <w:tab w:val="left" w:pos="567"/>
              </w:tabs>
              <w:rPr>
                <w:rFonts w:cs="Arial"/>
                <w:b/>
                <w:sz w:val="22"/>
                <w:szCs w:val="22"/>
              </w:rPr>
            </w:pPr>
            <w:r w:rsidRPr="006632EF">
              <w:rPr>
                <w:rFonts w:cs="Arial"/>
                <w:b/>
                <w:sz w:val="22"/>
                <w:szCs w:val="22"/>
              </w:rPr>
              <w:t>£’000</w:t>
            </w:r>
          </w:p>
        </w:tc>
      </w:tr>
      <w:tr w:rsidR="005262CD" w:rsidRPr="005041C2" w14:paraId="04938515" w14:textId="77777777" w:rsidTr="00DA2684">
        <w:tc>
          <w:tcPr>
            <w:tcW w:w="5938" w:type="dxa"/>
          </w:tcPr>
          <w:p w14:paraId="1893063D" w14:textId="560FBB19" w:rsidR="00DA2684" w:rsidRPr="006632EF" w:rsidRDefault="00DA2684" w:rsidP="00066C1D">
            <w:pPr>
              <w:tabs>
                <w:tab w:val="left" w:pos="567"/>
              </w:tabs>
              <w:rPr>
                <w:rFonts w:cs="Arial"/>
                <w:sz w:val="22"/>
                <w:szCs w:val="22"/>
              </w:rPr>
            </w:pPr>
            <w:r w:rsidRPr="006632EF">
              <w:rPr>
                <w:rFonts w:cs="Arial"/>
                <w:sz w:val="22"/>
                <w:szCs w:val="22"/>
              </w:rPr>
              <w:t xml:space="preserve">MHCLG Return </w:t>
            </w:r>
            <w:r w:rsidR="005F1E92" w:rsidRPr="006632EF">
              <w:rPr>
                <w:rFonts w:cs="Arial"/>
                <w:sz w:val="22"/>
                <w:szCs w:val="22"/>
              </w:rPr>
              <w:t>7</w:t>
            </w:r>
            <w:r w:rsidRPr="006632EF">
              <w:rPr>
                <w:rFonts w:cs="Arial"/>
                <w:sz w:val="22"/>
                <w:szCs w:val="22"/>
              </w:rPr>
              <w:t xml:space="preserve"> – total impact</w:t>
            </w:r>
          </w:p>
        </w:tc>
        <w:tc>
          <w:tcPr>
            <w:tcW w:w="2591" w:type="dxa"/>
            <w:tcBorders>
              <w:top w:val="nil"/>
              <w:left w:val="nil"/>
              <w:bottom w:val="single" w:sz="8" w:space="0" w:color="auto"/>
              <w:right w:val="single" w:sz="8" w:space="0" w:color="auto"/>
            </w:tcBorders>
            <w:shd w:val="clear" w:color="auto" w:fill="auto"/>
            <w:vAlign w:val="center"/>
          </w:tcPr>
          <w:p w14:paraId="5B631E70" w14:textId="7E385175" w:rsidR="00DA2684" w:rsidRPr="006632EF" w:rsidRDefault="00DA2684" w:rsidP="00066C1D">
            <w:pPr>
              <w:tabs>
                <w:tab w:val="left" w:pos="567"/>
              </w:tabs>
              <w:rPr>
                <w:rFonts w:cs="Arial"/>
                <w:sz w:val="22"/>
                <w:szCs w:val="22"/>
              </w:rPr>
            </w:pPr>
            <w:r w:rsidRPr="006632EF">
              <w:rPr>
                <w:rFonts w:cs="Arial"/>
                <w:sz w:val="22"/>
                <w:szCs w:val="22"/>
              </w:rPr>
              <w:t>3</w:t>
            </w:r>
            <w:r w:rsidR="005F1E92" w:rsidRPr="006632EF">
              <w:rPr>
                <w:rFonts w:cs="Arial"/>
                <w:sz w:val="22"/>
                <w:szCs w:val="22"/>
              </w:rPr>
              <w:t>2,482</w:t>
            </w:r>
          </w:p>
        </w:tc>
      </w:tr>
      <w:tr w:rsidR="005262CD" w:rsidRPr="005041C2" w14:paraId="7346F4E8" w14:textId="77777777" w:rsidTr="00DA2684">
        <w:tc>
          <w:tcPr>
            <w:tcW w:w="5938" w:type="dxa"/>
          </w:tcPr>
          <w:p w14:paraId="2A653AAA" w14:textId="19116932" w:rsidR="00DA2684" w:rsidRPr="006632EF" w:rsidRDefault="00DA2684" w:rsidP="00066C1D">
            <w:pPr>
              <w:tabs>
                <w:tab w:val="left" w:pos="567"/>
              </w:tabs>
              <w:rPr>
                <w:rFonts w:cs="Arial"/>
                <w:sz w:val="22"/>
                <w:szCs w:val="22"/>
              </w:rPr>
            </w:pPr>
            <w:r w:rsidRPr="006632EF">
              <w:rPr>
                <w:rFonts w:cs="Arial"/>
                <w:sz w:val="22"/>
                <w:szCs w:val="22"/>
              </w:rPr>
              <w:t>Less Collection Fund loss</w:t>
            </w:r>
            <w:r w:rsidR="005041C2" w:rsidRPr="006632EF">
              <w:rPr>
                <w:rFonts w:cs="Arial"/>
                <w:sz w:val="22"/>
                <w:szCs w:val="22"/>
              </w:rPr>
              <w:t xml:space="preserve"> *</w:t>
            </w:r>
          </w:p>
        </w:tc>
        <w:tc>
          <w:tcPr>
            <w:tcW w:w="2591" w:type="dxa"/>
            <w:tcBorders>
              <w:top w:val="nil"/>
              <w:left w:val="nil"/>
              <w:bottom w:val="single" w:sz="8" w:space="0" w:color="auto"/>
              <w:right w:val="single" w:sz="8" w:space="0" w:color="auto"/>
            </w:tcBorders>
            <w:shd w:val="clear" w:color="auto" w:fill="auto"/>
            <w:vAlign w:val="center"/>
          </w:tcPr>
          <w:p w14:paraId="088862E7" w14:textId="1C7ACB89" w:rsidR="00DA2684" w:rsidRPr="006632EF" w:rsidRDefault="00DA2684" w:rsidP="00066C1D">
            <w:pPr>
              <w:tabs>
                <w:tab w:val="left" w:pos="567"/>
              </w:tabs>
              <w:rPr>
                <w:rFonts w:cs="Arial"/>
                <w:sz w:val="22"/>
                <w:szCs w:val="22"/>
              </w:rPr>
            </w:pPr>
            <w:r w:rsidRPr="006632EF">
              <w:rPr>
                <w:rFonts w:cs="Arial"/>
                <w:sz w:val="22"/>
                <w:szCs w:val="22"/>
              </w:rPr>
              <w:t>(</w:t>
            </w:r>
            <w:r w:rsidR="005F1E92" w:rsidRPr="006632EF">
              <w:rPr>
                <w:rFonts w:cs="Arial"/>
                <w:sz w:val="22"/>
                <w:szCs w:val="22"/>
              </w:rPr>
              <w:t>4,250</w:t>
            </w:r>
            <w:r w:rsidRPr="006632EF">
              <w:rPr>
                <w:rFonts w:cs="Arial"/>
                <w:sz w:val="22"/>
                <w:szCs w:val="22"/>
              </w:rPr>
              <w:t>)</w:t>
            </w:r>
          </w:p>
        </w:tc>
      </w:tr>
      <w:tr w:rsidR="005041C2" w:rsidRPr="005041C2" w14:paraId="5E5F1415" w14:textId="77777777" w:rsidTr="00DA2684">
        <w:tc>
          <w:tcPr>
            <w:tcW w:w="5938" w:type="dxa"/>
          </w:tcPr>
          <w:p w14:paraId="095592CE" w14:textId="2410A1C0" w:rsidR="005F1E92" w:rsidRPr="006632EF" w:rsidRDefault="005F1E92" w:rsidP="00DA2684">
            <w:pPr>
              <w:tabs>
                <w:tab w:val="left" w:pos="567"/>
              </w:tabs>
              <w:jc w:val="both"/>
              <w:rPr>
                <w:rFonts w:cs="Arial"/>
                <w:b/>
                <w:bCs/>
                <w:sz w:val="22"/>
                <w:szCs w:val="22"/>
              </w:rPr>
            </w:pPr>
            <w:r w:rsidRPr="006632EF">
              <w:rPr>
                <w:rFonts w:cs="Arial"/>
                <w:b/>
                <w:bCs/>
                <w:sz w:val="22"/>
                <w:szCs w:val="22"/>
              </w:rPr>
              <w:t xml:space="preserve">Impact </w:t>
            </w:r>
            <w:r w:rsidR="001D3587" w:rsidRPr="006632EF">
              <w:rPr>
                <w:rFonts w:cs="Arial"/>
                <w:b/>
                <w:bCs/>
                <w:sz w:val="22"/>
                <w:szCs w:val="22"/>
              </w:rPr>
              <w:t>net of Collection Fund loss</w:t>
            </w:r>
          </w:p>
        </w:tc>
        <w:tc>
          <w:tcPr>
            <w:tcW w:w="2591" w:type="dxa"/>
            <w:tcBorders>
              <w:top w:val="nil"/>
              <w:left w:val="nil"/>
              <w:bottom w:val="single" w:sz="8" w:space="0" w:color="auto"/>
              <w:right w:val="single" w:sz="8" w:space="0" w:color="auto"/>
            </w:tcBorders>
            <w:shd w:val="clear" w:color="auto" w:fill="auto"/>
            <w:vAlign w:val="center"/>
          </w:tcPr>
          <w:p w14:paraId="32ED8DA0" w14:textId="221DB002" w:rsidR="005F1E92" w:rsidRPr="006632EF" w:rsidRDefault="001D3587" w:rsidP="00DA2684">
            <w:pPr>
              <w:tabs>
                <w:tab w:val="left" w:pos="567"/>
              </w:tabs>
              <w:jc w:val="right"/>
              <w:rPr>
                <w:rFonts w:cs="Arial"/>
                <w:b/>
                <w:bCs/>
                <w:sz w:val="22"/>
                <w:szCs w:val="22"/>
              </w:rPr>
            </w:pPr>
            <w:r w:rsidRPr="006632EF">
              <w:rPr>
                <w:rFonts w:cs="Arial"/>
                <w:b/>
                <w:bCs/>
                <w:sz w:val="22"/>
                <w:szCs w:val="22"/>
              </w:rPr>
              <w:t>28,232</w:t>
            </w:r>
          </w:p>
        </w:tc>
      </w:tr>
      <w:tr w:rsidR="005041C2" w:rsidRPr="005041C2" w14:paraId="561F7B35" w14:textId="77777777" w:rsidTr="00DA2684">
        <w:tc>
          <w:tcPr>
            <w:tcW w:w="5938" w:type="dxa"/>
          </w:tcPr>
          <w:p w14:paraId="0017D7C6" w14:textId="77777777" w:rsidR="001D3587" w:rsidRPr="006632EF" w:rsidRDefault="001D3587" w:rsidP="001D3587">
            <w:pPr>
              <w:tabs>
                <w:tab w:val="left" w:pos="567"/>
              </w:tabs>
              <w:jc w:val="both"/>
              <w:rPr>
                <w:rFonts w:cs="Arial"/>
                <w:sz w:val="22"/>
                <w:szCs w:val="22"/>
              </w:rPr>
            </w:pPr>
          </w:p>
        </w:tc>
        <w:tc>
          <w:tcPr>
            <w:tcW w:w="2591" w:type="dxa"/>
            <w:tcBorders>
              <w:top w:val="nil"/>
              <w:left w:val="nil"/>
              <w:bottom w:val="single" w:sz="8" w:space="0" w:color="auto"/>
              <w:right w:val="single" w:sz="8" w:space="0" w:color="auto"/>
            </w:tcBorders>
            <w:shd w:val="clear" w:color="auto" w:fill="auto"/>
            <w:vAlign w:val="center"/>
          </w:tcPr>
          <w:p w14:paraId="2DBD66DA" w14:textId="77777777" w:rsidR="001D3587" w:rsidRPr="006632EF" w:rsidRDefault="001D3587" w:rsidP="001D3587">
            <w:pPr>
              <w:tabs>
                <w:tab w:val="left" w:pos="567"/>
              </w:tabs>
              <w:jc w:val="right"/>
              <w:rPr>
                <w:rFonts w:cs="Arial"/>
                <w:sz w:val="22"/>
                <w:szCs w:val="22"/>
                <w:u w:val="single"/>
              </w:rPr>
            </w:pPr>
          </w:p>
        </w:tc>
      </w:tr>
      <w:tr w:rsidR="005041C2" w:rsidRPr="005041C2" w14:paraId="076DE3C7" w14:textId="77777777" w:rsidTr="00DA2684">
        <w:tc>
          <w:tcPr>
            <w:tcW w:w="5938" w:type="dxa"/>
          </w:tcPr>
          <w:p w14:paraId="357198B0" w14:textId="03476D47" w:rsidR="001D3587" w:rsidRPr="006632EF" w:rsidRDefault="001D3587" w:rsidP="001D3587">
            <w:pPr>
              <w:tabs>
                <w:tab w:val="left" w:pos="567"/>
              </w:tabs>
              <w:jc w:val="both"/>
              <w:rPr>
                <w:rFonts w:cs="Arial"/>
                <w:sz w:val="22"/>
                <w:szCs w:val="22"/>
              </w:rPr>
            </w:pPr>
            <w:r w:rsidRPr="006632EF">
              <w:rPr>
                <w:rFonts w:cs="Arial"/>
                <w:sz w:val="22"/>
                <w:szCs w:val="22"/>
              </w:rPr>
              <w:t>Q2 Forecast – COVID- 19 impact Directorates</w:t>
            </w:r>
          </w:p>
        </w:tc>
        <w:tc>
          <w:tcPr>
            <w:tcW w:w="2591" w:type="dxa"/>
            <w:tcBorders>
              <w:top w:val="nil"/>
              <w:left w:val="nil"/>
              <w:bottom w:val="single" w:sz="8" w:space="0" w:color="auto"/>
              <w:right w:val="single" w:sz="8" w:space="0" w:color="auto"/>
            </w:tcBorders>
            <w:shd w:val="clear" w:color="auto" w:fill="auto"/>
            <w:vAlign w:val="center"/>
          </w:tcPr>
          <w:p w14:paraId="61FB796B" w14:textId="525E40CB" w:rsidR="001D3587" w:rsidRPr="006632EF" w:rsidRDefault="001D3587" w:rsidP="001D3587">
            <w:pPr>
              <w:tabs>
                <w:tab w:val="left" w:pos="567"/>
              </w:tabs>
              <w:jc w:val="right"/>
              <w:rPr>
                <w:rFonts w:cs="Arial"/>
                <w:sz w:val="22"/>
                <w:szCs w:val="22"/>
                <w:u w:val="single"/>
              </w:rPr>
            </w:pPr>
            <w:r w:rsidRPr="006632EF">
              <w:rPr>
                <w:rFonts w:cs="Arial"/>
                <w:sz w:val="22"/>
                <w:szCs w:val="22"/>
                <w:u w:val="single"/>
              </w:rPr>
              <w:t>20,948</w:t>
            </w:r>
          </w:p>
        </w:tc>
      </w:tr>
      <w:tr w:rsidR="001D3587" w:rsidRPr="005041C2" w14:paraId="61946631" w14:textId="77777777" w:rsidTr="00DA2684">
        <w:tc>
          <w:tcPr>
            <w:tcW w:w="5938" w:type="dxa"/>
          </w:tcPr>
          <w:p w14:paraId="042E62F1" w14:textId="57AF21AC" w:rsidR="001D3587" w:rsidRPr="006632EF" w:rsidRDefault="001D3587" w:rsidP="001D3587">
            <w:pPr>
              <w:tabs>
                <w:tab w:val="left" w:pos="567"/>
              </w:tabs>
              <w:jc w:val="both"/>
              <w:rPr>
                <w:rFonts w:cs="Arial"/>
                <w:sz w:val="22"/>
                <w:szCs w:val="22"/>
              </w:rPr>
            </w:pPr>
            <w:r w:rsidRPr="006632EF">
              <w:rPr>
                <w:rFonts w:cs="Arial"/>
                <w:sz w:val="22"/>
                <w:szCs w:val="22"/>
              </w:rPr>
              <w:t>Q2 Forecast – COVID- 19 impact Corporate</w:t>
            </w:r>
          </w:p>
        </w:tc>
        <w:tc>
          <w:tcPr>
            <w:tcW w:w="2591" w:type="dxa"/>
            <w:tcBorders>
              <w:top w:val="nil"/>
              <w:left w:val="nil"/>
              <w:bottom w:val="single" w:sz="8" w:space="0" w:color="auto"/>
              <w:right w:val="single" w:sz="8" w:space="0" w:color="auto"/>
            </w:tcBorders>
            <w:shd w:val="clear" w:color="auto" w:fill="auto"/>
            <w:vAlign w:val="center"/>
          </w:tcPr>
          <w:p w14:paraId="0296785E" w14:textId="0409E918" w:rsidR="001D3587" w:rsidRPr="006632EF" w:rsidRDefault="001D3587" w:rsidP="001D3587">
            <w:pPr>
              <w:tabs>
                <w:tab w:val="left" w:pos="567"/>
              </w:tabs>
              <w:jc w:val="right"/>
              <w:rPr>
                <w:rFonts w:cs="Arial"/>
                <w:sz w:val="22"/>
                <w:szCs w:val="22"/>
              </w:rPr>
            </w:pPr>
            <w:r w:rsidRPr="006632EF">
              <w:rPr>
                <w:rFonts w:cs="Arial"/>
                <w:sz w:val="22"/>
                <w:szCs w:val="22"/>
              </w:rPr>
              <w:t>2,124</w:t>
            </w:r>
          </w:p>
        </w:tc>
      </w:tr>
      <w:tr w:rsidR="001D3587" w:rsidRPr="005041C2" w14:paraId="54EAAB95" w14:textId="77777777" w:rsidTr="00DA2684">
        <w:tc>
          <w:tcPr>
            <w:tcW w:w="5938" w:type="dxa"/>
          </w:tcPr>
          <w:p w14:paraId="254F03E5" w14:textId="551E6E5A" w:rsidR="001D3587" w:rsidRPr="006632EF" w:rsidRDefault="001D3587" w:rsidP="001D3587">
            <w:pPr>
              <w:tabs>
                <w:tab w:val="left" w:pos="567"/>
              </w:tabs>
              <w:jc w:val="both"/>
              <w:rPr>
                <w:rFonts w:cs="Arial"/>
                <w:b/>
                <w:sz w:val="22"/>
                <w:szCs w:val="22"/>
              </w:rPr>
            </w:pPr>
            <w:r w:rsidRPr="006632EF">
              <w:rPr>
                <w:rFonts w:cs="Arial"/>
                <w:b/>
                <w:sz w:val="22"/>
                <w:szCs w:val="22"/>
              </w:rPr>
              <w:t>Total Q2 Forecast – COVID-19 impact</w:t>
            </w:r>
          </w:p>
        </w:tc>
        <w:tc>
          <w:tcPr>
            <w:tcW w:w="2591" w:type="dxa"/>
            <w:tcBorders>
              <w:top w:val="nil"/>
              <w:left w:val="nil"/>
              <w:bottom w:val="single" w:sz="8" w:space="0" w:color="auto"/>
              <w:right w:val="single" w:sz="8" w:space="0" w:color="auto"/>
            </w:tcBorders>
            <w:shd w:val="clear" w:color="auto" w:fill="auto"/>
            <w:vAlign w:val="center"/>
          </w:tcPr>
          <w:p w14:paraId="635527F4" w14:textId="627399DF" w:rsidR="001D3587" w:rsidRPr="006632EF" w:rsidDel="001D3587" w:rsidRDefault="001D3587" w:rsidP="001D3587">
            <w:pPr>
              <w:tabs>
                <w:tab w:val="left" w:pos="567"/>
              </w:tabs>
              <w:jc w:val="right"/>
              <w:rPr>
                <w:rFonts w:cs="Arial"/>
                <w:b/>
                <w:bCs/>
                <w:sz w:val="22"/>
                <w:szCs w:val="22"/>
              </w:rPr>
            </w:pPr>
            <w:r w:rsidRPr="006632EF">
              <w:rPr>
                <w:rFonts w:cs="Arial"/>
                <w:b/>
                <w:bCs/>
                <w:sz w:val="22"/>
                <w:szCs w:val="22"/>
              </w:rPr>
              <w:t>23,072</w:t>
            </w:r>
          </w:p>
        </w:tc>
      </w:tr>
      <w:tr w:rsidR="001D3587" w:rsidRPr="005041C2" w14:paraId="3E3CA1D7" w14:textId="77777777" w:rsidTr="00DA2684">
        <w:tc>
          <w:tcPr>
            <w:tcW w:w="5938" w:type="dxa"/>
          </w:tcPr>
          <w:p w14:paraId="67632529" w14:textId="77777777" w:rsidR="001D3587" w:rsidRPr="006632EF" w:rsidRDefault="001D3587" w:rsidP="001D3587">
            <w:pPr>
              <w:tabs>
                <w:tab w:val="left" w:pos="567"/>
              </w:tabs>
              <w:jc w:val="both"/>
              <w:rPr>
                <w:rFonts w:cs="Arial"/>
                <w:b/>
                <w:sz w:val="22"/>
                <w:szCs w:val="22"/>
              </w:rPr>
            </w:pPr>
          </w:p>
        </w:tc>
        <w:tc>
          <w:tcPr>
            <w:tcW w:w="2591" w:type="dxa"/>
            <w:tcBorders>
              <w:top w:val="nil"/>
              <w:left w:val="nil"/>
              <w:bottom w:val="single" w:sz="8" w:space="0" w:color="auto"/>
              <w:right w:val="single" w:sz="8" w:space="0" w:color="auto"/>
            </w:tcBorders>
            <w:shd w:val="clear" w:color="auto" w:fill="auto"/>
            <w:vAlign w:val="center"/>
          </w:tcPr>
          <w:p w14:paraId="61957880" w14:textId="77777777" w:rsidR="001D3587" w:rsidRPr="006632EF" w:rsidDel="001D3587" w:rsidRDefault="001D3587" w:rsidP="001D3587">
            <w:pPr>
              <w:tabs>
                <w:tab w:val="left" w:pos="567"/>
              </w:tabs>
              <w:jc w:val="right"/>
              <w:rPr>
                <w:rFonts w:cs="Arial"/>
                <w:b/>
                <w:bCs/>
                <w:sz w:val="22"/>
                <w:szCs w:val="22"/>
              </w:rPr>
            </w:pPr>
          </w:p>
        </w:tc>
      </w:tr>
      <w:tr w:rsidR="001D3587" w:rsidRPr="005041C2" w14:paraId="6DD9B863" w14:textId="77777777" w:rsidTr="00DA2684">
        <w:tc>
          <w:tcPr>
            <w:tcW w:w="5938" w:type="dxa"/>
          </w:tcPr>
          <w:p w14:paraId="152160EA" w14:textId="3723530F" w:rsidR="001D3587" w:rsidRPr="006632EF" w:rsidRDefault="001D3587" w:rsidP="001D3587">
            <w:pPr>
              <w:tabs>
                <w:tab w:val="left" w:pos="567"/>
              </w:tabs>
              <w:jc w:val="both"/>
              <w:rPr>
                <w:rFonts w:cs="Arial"/>
                <w:b/>
                <w:sz w:val="22"/>
                <w:szCs w:val="22"/>
              </w:rPr>
            </w:pPr>
            <w:r w:rsidRPr="006632EF">
              <w:rPr>
                <w:rFonts w:cs="Arial"/>
                <w:b/>
                <w:sz w:val="22"/>
                <w:szCs w:val="22"/>
              </w:rPr>
              <w:t>Difference</w:t>
            </w:r>
          </w:p>
        </w:tc>
        <w:tc>
          <w:tcPr>
            <w:tcW w:w="2591" w:type="dxa"/>
            <w:tcBorders>
              <w:top w:val="nil"/>
              <w:left w:val="nil"/>
              <w:bottom w:val="single" w:sz="8" w:space="0" w:color="auto"/>
              <w:right w:val="single" w:sz="8" w:space="0" w:color="auto"/>
            </w:tcBorders>
            <w:shd w:val="clear" w:color="auto" w:fill="auto"/>
            <w:vAlign w:val="center"/>
          </w:tcPr>
          <w:p w14:paraId="3C8FA5D5" w14:textId="1BEC5F46" w:rsidR="001D3587" w:rsidRPr="006632EF" w:rsidRDefault="001D3587" w:rsidP="001D3587">
            <w:pPr>
              <w:tabs>
                <w:tab w:val="left" w:pos="567"/>
              </w:tabs>
              <w:jc w:val="right"/>
              <w:rPr>
                <w:rFonts w:cs="Arial"/>
                <w:b/>
                <w:sz w:val="22"/>
                <w:szCs w:val="22"/>
              </w:rPr>
            </w:pPr>
            <w:r w:rsidRPr="006632EF">
              <w:rPr>
                <w:rFonts w:cs="Arial"/>
                <w:b/>
                <w:bCs/>
                <w:sz w:val="22"/>
                <w:szCs w:val="22"/>
              </w:rPr>
              <w:t>5,160</w:t>
            </w:r>
          </w:p>
        </w:tc>
      </w:tr>
      <w:tr w:rsidR="001D3587" w:rsidRPr="005041C2" w14:paraId="4901B13F" w14:textId="77777777" w:rsidTr="00DA2684">
        <w:tc>
          <w:tcPr>
            <w:tcW w:w="5938" w:type="dxa"/>
          </w:tcPr>
          <w:p w14:paraId="1958CA66" w14:textId="77777777" w:rsidR="001D3587" w:rsidRPr="006632EF" w:rsidRDefault="001D3587" w:rsidP="001D3587">
            <w:pPr>
              <w:tabs>
                <w:tab w:val="left" w:pos="567"/>
              </w:tabs>
              <w:jc w:val="both"/>
              <w:rPr>
                <w:rFonts w:cs="Arial"/>
                <w:b/>
                <w:sz w:val="22"/>
                <w:szCs w:val="22"/>
              </w:rPr>
            </w:pPr>
          </w:p>
        </w:tc>
        <w:tc>
          <w:tcPr>
            <w:tcW w:w="2591" w:type="dxa"/>
            <w:tcBorders>
              <w:top w:val="nil"/>
              <w:left w:val="nil"/>
              <w:bottom w:val="single" w:sz="8" w:space="0" w:color="auto"/>
              <w:right w:val="single" w:sz="8" w:space="0" w:color="auto"/>
            </w:tcBorders>
            <w:shd w:val="clear" w:color="auto" w:fill="auto"/>
            <w:vAlign w:val="center"/>
          </w:tcPr>
          <w:p w14:paraId="7E59759B" w14:textId="77777777" w:rsidR="001D3587" w:rsidRPr="006632EF" w:rsidDel="001D3587" w:rsidRDefault="001D3587" w:rsidP="001D3587">
            <w:pPr>
              <w:tabs>
                <w:tab w:val="left" w:pos="567"/>
              </w:tabs>
              <w:jc w:val="right"/>
              <w:rPr>
                <w:rFonts w:cs="Arial"/>
                <w:b/>
                <w:bCs/>
                <w:sz w:val="22"/>
                <w:szCs w:val="22"/>
              </w:rPr>
            </w:pPr>
          </w:p>
        </w:tc>
      </w:tr>
      <w:tr w:rsidR="001D3587" w:rsidRPr="005041C2" w14:paraId="41998072" w14:textId="77777777" w:rsidTr="00DA2684">
        <w:tc>
          <w:tcPr>
            <w:tcW w:w="5938" w:type="dxa"/>
          </w:tcPr>
          <w:p w14:paraId="5483B044" w14:textId="32336B27" w:rsidR="001D3587" w:rsidRPr="006632EF" w:rsidRDefault="001D3587" w:rsidP="001D3587">
            <w:pPr>
              <w:tabs>
                <w:tab w:val="left" w:pos="567"/>
              </w:tabs>
              <w:jc w:val="both"/>
              <w:rPr>
                <w:rFonts w:cs="Arial"/>
                <w:b/>
                <w:sz w:val="22"/>
                <w:szCs w:val="22"/>
              </w:rPr>
            </w:pPr>
            <w:r w:rsidRPr="006632EF">
              <w:rPr>
                <w:rFonts w:cs="Arial"/>
                <w:b/>
                <w:sz w:val="22"/>
                <w:szCs w:val="22"/>
              </w:rPr>
              <w:t>Made up of:</w:t>
            </w:r>
          </w:p>
        </w:tc>
        <w:tc>
          <w:tcPr>
            <w:tcW w:w="2591" w:type="dxa"/>
            <w:tcBorders>
              <w:top w:val="nil"/>
              <w:left w:val="nil"/>
              <w:bottom w:val="single" w:sz="8" w:space="0" w:color="auto"/>
              <w:right w:val="single" w:sz="8" w:space="0" w:color="auto"/>
            </w:tcBorders>
            <w:shd w:val="clear" w:color="auto" w:fill="auto"/>
            <w:vAlign w:val="center"/>
          </w:tcPr>
          <w:p w14:paraId="5B0DF5BF" w14:textId="125DF95A" w:rsidR="001D3587" w:rsidRPr="006632EF" w:rsidRDefault="001D3587" w:rsidP="001D3587">
            <w:pPr>
              <w:tabs>
                <w:tab w:val="left" w:pos="567"/>
              </w:tabs>
              <w:jc w:val="right"/>
              <w:rPr>
                <w:rFonts w:cs="Arial"/>
                <w:b/>
                <w:sz w:val="22"/>
                <w:szCs w:val="22"/>
              </w:rPr>
            </w:pPr>
            <w:r w:rsidRPr="006632EF">
              <w:rPr>
                <w:rFonts w:cs="Arial"/>
                <w:b/>
                <w:bCs/>
                <w:sz w:val="22"/>
                <w:szCs w:val="22"/>
              </w:rPr>
              <w:t> </w:t>
            </w:r>
          </w:p>
        </w:tc>
      </w:tr>
      <w:tr w:rsidR="001D3587" w:rsidRPr="005041C2" w14:paraId="0D35EF91" w14:textId="77777777" w:rsidTr="00DA2684">
        <w:tc>
          <w:tcPr>
            <w:tcW w:w="5938" w:type="dxa"/>
          </w:tcPr>
          <w:p w14:paraId="38E16A02" w14:textId="6A091C8B" w:rsidR="001D3587" w:rsidRPr="006632EF" w:rsidRDefault="00B61459" w:rsidP="001D3587">
            <w:pPr>
              <w:tabs>
                <w:tab w:val="left" w:pos="567"/>
              </w:tabs>
              <w:jc w:val="both"/>
              <w:rPr>
                <w:rFonts w:cs="Arial"/>
                <w:sz w:val="22"/>
                <w:szCs w:val="22"/>
              </w:rPr>
            </w:pPr>
            <w:r w:rsidRPr="006632EF">
              <w:rPr>
                <w:rFonts w:cs="Arial"/>
                <w:sz w:val="22"/>
                <w:szCs w:val="22"/>
              </w:rPr>
              <w:t>Unachieved savings</w:t>
            </w:r>
            <w:r w:rsidR="00A34E3B" w:rsidRPr="006632EF">
              <w:rPr>
                <w:rFonts w:cs="Arial"/>
                <w:sz w:val="22"/>
                <w:szCs w:val="22"/>
              </w:rPr>
              <w:t xml:space="preserve"> – funded from reserve</w:t>
            </w:r>
          </w:p>
        </w:tc>
        <w:tc>
          <w:tcPr>
            <w:tcW w:w="2591" w:type="dxa"/>
            <w:tcBorders>
              <w:top w:val="nil"/>
              <w:left w:val="nil"/>
              <w:bottom w:val="single" w:sz="8" w:space="0" w:color="auto"/>
              <w:right w:val="single" w:sz="8" w:space="0" w:color="auto"/>
            </w:tcBorders>
            <w:shd w:val="clear" w:color="auto" w:fill="auto"/>
            <w:vAlign w:val="center"/>
          </w:tcPr>
          <w:p w14:paraId="3AACAB57" w14:textId="63DBFEF3" w:rsidR="001D3587" w:rsidRPr="006632EF" w:rsidRDefault="00B61459" w:rsidP="001D3587">
            <w:pPr>
              <w:tabs>
                <w:tab w:val="left" w:pos="567"/>
              </w:tabs>
              <w:jc w:val="right"/>
              <w:rPr>
                <w:rFonts w:cs="Arial"/>
                <w:sz w:val="22"/>
                <w:szCs w:val="22"/>
              </w:rPr>
            </w:pPr>
            <w:r w:rsidRPr="006632EF">
              <w:rPr>
                <w:rFonts w:cs="Arial"/>
                <w:sz w:val="22"/>
                <w:szCs w:val="22"/>
              </w:rPr>
              <w:t>410</w:t>
            </w:r>
          </w:p>
        </w:tc>
      </w:tr>
      <w:tr w:rsidR="001D3587" w:rsidRPr="005041C2" w14:paraId="66FB64BA" w14:textId="77777777" w:rsidTr="00DA2684">
        <w:tc>
          <w:tcPr>
            <w:tcW w:w="5938" w:type="dxa"/>
          </w:tcPr>
          <w:p w14:paraId="693441AD" w14:textId="6F71B0BF" w:rsidR="001D3587" w:rsidRPr="006632EF" w:rsidRDefault="00A34E3B" w:rsidP="001D3587">
            <w:pPr>
              <w:tabs>
                <w:tab w:val="left" w:pos="567"/>
              </w:tabs>
              <w:jc w:val="both"/>
              <w:rPr>
                <w:rFonts w:cs="Arial"/>
                <w:sz w:val="22"/>
                <w:szCs w:val="22"/>
              </w:rPr>
            </w:pPr>
            <w:r w:rsidRPr="006632EF">
              <w:rPr>
                <w:rFonts w:cs="Arial"/>
                <w:sz w:val="22"/>
                <w:szCs w:val="22"/>
              </w:rPr>
              <w:t xml:space="preserve">Infection Control Grant </w:t>
            </w:r>
          </w:p>
        </w:tc>
        <w:tc>
          <w:tcPr>
            <w:tcW w:w="2591" w:type="dxa"/>
            <w:tcBorders>
              <w:top w:val="nil"/>
              <w:left w:val="nil"/>
              <w:bottom w:val="single" w:sz="8" w:space="0" w:color="auto"/>
              <w:right w:val="single" w:sz="8" w:space="0" w:color="auto"/>
            </w:tcBorders>
            <w:shd w:val="clear" w:color="auto" w:fill="auto"/>
            <w:vAlign w:val="center"/>
          </w:tcPr>
          <w:p w14:paraId="14C865F0" w14:textId="219CE392" w:rsidR="001D3587" w:rsidRPr="006632EF" w:rsidRDefault="00A34E3B" w:rsidP="001D3587">
            <w:pPr>
              <w:tabs>
                <w:tab w:val="left" w:pos="567"/>
              </w:tabs>
              <w:jc w:val="right"/>
              <w:rPr>
                <w:rFonts w:cs="Arial"/>
                <w:sz w:val="22"/>
                <w:szCs w:val="22"/>
              </w:rPr>
            </w:pPr>
            <w:r w:rsidRPr="006632EF">
              <w:rPr>
                <w:rFonts w:cs="Arial"/>
                <w:sz w:val="22"/>
                <w:szCs w:val="22"/>
              </w:rPr>
              <w:t>3,429</w:t>
            </w:r>
          </w:p>
        </w:tc>
      </w:tr>
      <w:tr w:rsidR="001D3587" w:rsidRPr="005041C2" w14:paraId="69F0CB91" w14:textId="77777777" w:rsidTr="00DA2684">
        <w:tc>
          <w:tcPr>
            <w:tcW w:w="5938" w:type="dxa"/>
          </w:tcPr>
          <w:p w14:paraId="0A00F06F" w14:textId="65942BEC" w:rsidR="001D3587" w:rsidRPr="006632EF" w:rsidRDefault="00A34E3B" w:rsidP="001D3587">
            <w:pPr>
              <w:tabs>
                <w:tab w:val="left" w:pos="567"/>
              </w:tabs>
              <w:jc w:val="both"/>
              <w:rPr>
                <w:rFonts w:cs="Arial"/>
                <w:sz w:val="22"/>
                <w:szCs w:val="22"/>
              </w:rPr>
            </w:pPr>
            <w:r w:rsidRPr="006632EF">
              <w:rPr>
                <w:rFonts w:cs="Arial"/>
                <w:sz w:val="22"/>
                <w:szCs w:val="22"/>
              </w:rPr>
              <w:t>Culture Recovery Fund Grant</w:t>
            </w:r>
          </w:p>
        </w:tc>
        <w:tc>
          <w:tcPr>
            <w:tcW w:w="2591" w:type="dxa"/>
            <w:tcBorders>
              <w:top w:val="nil"/>
              <w:left w:val="nil"/>
              <w:bottom w:val="single" w:sz="8" w:space="0" w:color="auto"/>
              <w:right w:val="single" w:sz="8" w:space="0" w:color="auto"/>
            </w:tcBorders>
            <w:shd w:val="clear" w:color="auto" w:fill="auto"/>
            <w:vAlign w:val="center"/>
          </w:tcPr>
          <w:p w14:paraId="61147C48" w14:textId="3075B5B5" w:rsidR="001D3587" w:rsidRPr="006632EF" w:rsidRDefault="00A34E3B" w:rsidP="001D3587">
            <w:pPr>
              <w:tabs>
                <w:tab w:val="left" w:pos="567"/>
              </w:tabs>
              <w:jc w:val="right"/>
              <w:rPr>
                <w:rFonts w:cs="Arial"/>
                <w:sz w:val="22"/>
                <w:szCs w:val="22"/>
              </w:rPr>
            </w:pPr>
            <w:r w:rsidRPr="006632EF">
              <w:rPr>
                <w:rFonts w:cs="Arial"/>
                <w:sz w:val="22"/>
                <w:szCs w:val="22"/>
              </w:rPr>
              <w:t>601</w:t>
            </w:r>
          </w:p>
        </w:tc>
      </w:tr>
      <w:tr w:rsidR="001D3587" w:rsidRPr="005041C2" w14:paraId="328BF3B7" w14:textId="77777777" w:rsidTr="00DA2684">
        <w:tc>
          <w:tcPr>
            <w:tcW w:w="5938" w:type="dxa"/>
          </w:tcPr>
          <w:p w14:paraId="3F7F379E" w14:textId="62C51EF2" w:rsidR="001D3587" w:rsidRPr="006632EF" w:rsidRDefault="00A34E3B" w:rsidP="001D3587">
            <w:pPr>
              <w:tabs>
                <w:tab w:val="left" w:pos="567"/>
              </w:tabs>
              <w:jc w:val="both"/>
              <w:rPr>
                <w:rFonts w:cs="Arial"/>
                <w:sz w:val="22"/>
                <w:szCs w:val="22"/>
              </w:rPr>
            </w:pPr>
            <w:r w:rsidRPr="006632EF">
              <w:rPr>
                <w:rFonts w:cs="Arial"/>
                <w:sz w:val="22"/>
                <w:szCs w:val="22"/>
              </w:rPr>
              <w:t xml:space="preserve">Enforcement Grant </w:t>
            </w:r>
          </w:p>
        </w:tc>
        <w:tc>
          <w:tcPr>
            <w:tcW w:w="2591" w:type="dxa"/>
            <w:tcBorders>
              <w:top w:val="nil"/>
              <w:left w:val="nil"/>
              <w:bottom w:val="single" w:sz="8" w:space="0" w:color="auto"/>
              <w:right w:val="single" w:sz="8" w:space="0" w:color="auto"/>
            </w:tcBorders>
            <w:shd w:val="clear" w:color="auto" w:fill="auto"/>
            <w:vAlign w:val="center"/>
          </w:tcPr>
          <w:p w14:paraId="0E857FFE" w14:textId="3939447A" w:rsidR="001D3587" w:rsidRPr="006632EF" w:rsidRDefault="00A34E3B" w:rsidP="001D3587">
            <w:pPr>
              <w:tabs>
                <w:tab w:val="left" w:pos="567"/>
              </w:tabs>
              <w:jc w:val="right"/>
              <w:rPr>
                <w:rFonts w:cs="Arial"/>
                <w:sz w:val="22"/>
                <w:szCs w:val="22"/>
              </w:rPr>
            </w:pPr>
            <w:r w:rsidRPr="006632EF">
              <w:rPr>
                <w:rFonts w:cs="Arial"/>
                <w:sz w:val="22"/>
                <w:szCs w:val="22"/>
              </w:rPr>
              <w:t>110</w:t>
            </w:r>
          </w:p>
        </w:tc>
      </w:tr>
      <w:tr w:rsidR="00A34E3B" w:rsidRPr="005041C2" w14:paraId="0E8AE760" w14:textId="77777777" w:rsidTr="00DA2684">
        <w:tc>
          <w:tcPr>
            <w:tcW w:w="5938" w:type="dxa"/>
          </w:tcPr>
          <w:p w14:paraId="4382FF0B" w14:textId="50BAD2CB" w:rsidR="00A34E3B" w:rsidRPr="006632EF" w:rsidRDefault="00A34E3B" w:rsidP="001D3587">
            <w:pPr>
              <w:tabs>
                <w:tab w:val="left" w:pos="567"/>
              </w:tabs>
              <w:jc w:val="both"/>
              <w:rPr>
                <w:rFonts w:cs="Arial"/>
                <w:sz w:val="22"/>
                <w:szCs w:val="22"/>
              </w:rPr>
            </w:pPr>
            <w:r w:rsidRPr="006632EF">
              <w:rPr>
                <w:rFonts w:cs="Arial"/>
                <w:sz w:val="22"/>
                <w:szCs w:val="22"/>
              </w:rPr>
              <w:t>Grants for Housing and Housing Benefit income</w:t>
            </w:r>
          </w:p>
        </w:tc>
        <w:tc>
          <w:tcPr>
            <w:tcW w:w="2591" w:type="dxa"/>
            <w:tcBorders>
              <w:top w:val="nil"/>
              <w:left w:val="nil"/>
              <w:bottom w:val="single" w:sz="8" w:space="0" w:color="auto"/>
              <w:right w:val="single" w:sz="8" w:space="0" w:color="auto"/>
            </w:tcBorders>
            <w:shd w:val="clear" w:color="auto" w:fill="auto"/>
            <w:vAlign w:val="center"/>
          </w:tcPr>
          <w:p w14:paraId="137F1D12" w14:textId="037EE12E" w:rsidR="00A34E3B" w:rsidRPr="006632EF" w:rsidRDefault="00A34E3B" w:rsidP="001D3587">
            <w:pPr>
              <w:tabs>
                <w:tab w:val="left" w:pos="567"/>
              </w:tabs>
              <w:jc w:val="right"/>
              <w:rPr>
                <w:rFonts w:cs="Arial"/>
                <w:sz w:val="22"/>
                <w:szCs w:val="22"/>
              </w:rPr>
            </w:pPr>
            <w:r w:rsidRPr="006632EF">
              <w:rPr>
                <w:rFonts w:cs="Arial"/>
                <w:sz w:val="22"/>
                <w:szCs w:val="22"/>
              </w:rPr>
              <w:t>450</w:t>
            </w:r>
          </w:p>
        </w:tc>
      </w:tr>
      <w:tr w:rsidR="00A34E3B" w:rsidRPr="005041C2" w14:paraId="16FD2CF6" w14:textId="77777777" w:rsidTr="00DA2684">
        <w:tc>
          <w:tcPr>
            <w:tcW w:w="5938" w:type="dxa"/>
          </w:tcPr>
          <w:p w14:paraId="70788F4D" w14:textId="798E8272" w:rsidR="00A34E3B" w:rsidRPr="006632EF" w:rsidRDefault="005041C2" w:rsidP="001D3587">
            <w:pPr>
              <w:tabs>
                <w:tab w:val="left" w:pos="567"/>
              </w:tabs>
              <w:jc w:val="both"/>
              <w:rPr>
                <w:rFonts w:cs="Arial"/>
                <w:sz w:val="22"/>
                <w:szCs w:val="22"/>
              </w:rPr>
            </w:pPr>
            <w:r w:rsidRPr="006632EF">
              <w:rPr>
                <w:rFonts w:cs="Arial"/>
                <w:sz w:val="22"/>
                <w:szCs w:val="22"/>
              </w:rPr>
              <w:t>Cost impact on DSG not included in GF monitoring</w:t>
            </w:r>
          </w:p>
        </w:tc>
        <w:tc>
          <w:tcPr>
            <w:tcW w:w="2591" w:type="dxa"/>
            <w:tcBorders>
              <w:top w:val="nil"/>
              <w:left w:val="nil"/>
              <w:bottom w:val="single" w:sz="8" w:space="0" w:color="auto"/>
              <w:right w:val="single" w:sz="8" w:space="0" w:color="auto"/>
            </w:tcBorders>
            <w:shd w:val="clear" w:color="auto" w:fill="auto"/>
            <w:vAlign w:val="center"/>
          </w:tcPr>
          <w:p w14:paraId="5C1E71B6" w14:textId="3DD6139D" w:rsidR="00A34E3B" w:rsidRPr="006632EF" w:rsidRDefault="005041C2" w:rsidP="001D3587">
            <w:pPr>
              <w:tabs>
                <w:tab w:val="left" w:pos="567"/>
              </w:tabs>
              <w:jc w:val="right"/>
              <w:rPr>
                <w:rFonts w:cs="Arial"/>
                <w:sz w:val="22"/>
                <w:szCs w:val="22"/>
              </w:rPr>
            </w:pPr>
            <w:r w:rsidRPr="006632EF">
              <w:rPr>
                <w:rFonts w:cs="Arial"/>
                <w:sz w:val="22"/>
                <w:szCs w:val="22"/>
              </w:rPr>
              <w:t>100</w:t>
            </w:r>
          </w:p>
        </w:tc>
      </w:tr>
      <w:tr w:rsidR="001D3587" w:rsidRPr="005041C2" w14:paraId="7B424910" w14:textId="77777777" w:rsidTr="00DA2684">
        <w:tc>
          <w:tcPr>
            <w:tcW w:w="5938" w:type="dxa"/>
          </w:tcPr>
          <w:p w14:paraId="4CE2BE74" w14:textId="7A98F96D" w:rsidR="001D3587" w:rsidRPr="006632EF" w:rsidRDefault="005041C2" w:rsidP="001D3587">
            <w:pPr>
              <w:tabs>
                <w:tab w:val="left" w:pos="567"/>
              </w:tabs>
              <w:jc w:val="both"/>
              <w:rPr>
                <w:rFonts w:cs="Arial"/>
                <w:sz w:val="22"/>
                <w:szCs w:val="22"/>
              </w:rPr>
            </w:pPr>
            <w:r w:rsidRPr="006632EF">
              <w:rPr>
                <w:rFonts w:cs="Arial"/>
                <w:sz w:val="22"/>
                <w:szCs w:val="22"/>
              </w:rPr>
              <w:t xml:space="preserve">Other minor </w:t>
            </w:r>
            <w:r w:rsidR="001D3587" w:rsidRPr="006632EF">
              <w:rPr>
                <w:rFonts w:cs="Arial"/>
                <w:sz w:val="22"/>
                <w:szCs w:val="22"/>
              </w:rPr>
              <w:t>timing differences</w:t>
            </w:r>
          </w:p>
        </w:tc>
        <w:tc>
          <w:tcPr>
            <w:tcW w:w="2591" w:type="dxa"/>
            <w:tcBorders>
              <w:top w:val="nil"/>
              <w:left w:val="nil"/>
              <w:bottom w:val="single" w:sz="8" w:space="0" w:color="auto"/>
              <w:right w:val="single" w:sz="8" w:space="0" w:color="auto"/>
            </w:tcBorders>
            <w:shd w:val="clear" w:color="auto" w:fill="auto"/>
            <w:vAlign w:val="center"/>
          </w:tcPr>
          <w:p w14:paraId="31B15623" w14:textId="53508515" w:rsidR="001D3587" w:rsidRPr="006632EF" w:rsidRDefault="005041C2" w:rsidP="001D3587">
            <w:pPr>
              <w:tabs>
                <w:tab w:val="left" w:pos="567"/>
              </w:tabs>
              <w:jc w:val="right"/>
              <w:rPr>
                <w:rFonts w:cs="Arial"/>
                <w:sz w:val="22"/>
                <w:szCs w:val="22"/>
              </w:rPr>
            </w:pPr>
            <w:r w:rsidRPr="006632EF">
              <w:rPr>
                <w:rFonts w:cs="Arial"/>
                <w:sz w:val="22"/>
                <w:szCs w:val="22"/>
              </w:rPr>
              <w:t>60</w:t>
            </w:r>
          </w:p>
        </w:tc>
      </w:tr>
      <w:tr w:rsidR="005041C2" w:rsidRPr="005041C2" w14:paraId="1477C583" w14:textId="77777777" w:rsidTr="005041C2">
        <w:tc>
          <w:tcPr>
            <w:tcW w:w="5938" w:type="dxa"/>
          </w:tcPr>
          <w:p w14:paraId="010726AA" w14:textId="51E0FB62" w:rsidR="001D3587" w:rsidRPr="006632EF" w:rsidRDefault="001D3587" w:rsidP="001D3587">
            <w:pPr>
              <w:tabs>
                <w:tab w:val="left" w:pos="567"/>
              </w:tabs>
              <w:jc w:val="both"/>
              <w:rPr>
                <w:rFonts w:cs="Arial"/>
                <w:b/>
                <w:sz w:val="22"/>
                <w:szCs w:val="22"/>
              </w:rPr>
            </w:pPr>
            <w:r w:rsidRPr="006632EF">
              <w:rPr>
                <w:rFonts w:cs="Arial"/>
                <w:b/>
                <w:sz w:val="22"/>
                <w:szCs w:val="22"/>
              </w:rPr>
              <w:t>Difference</w:t>
            </w:r>
          </w:p>
        </w:tc>
        <w:tc>
          <w:tcPr>
            <w:tcW w:w="2591" w:type="dxa"/>
            <w:tcBorders>
              <w:top w:val="nil"/>
              <w:left w:val="nil"/>
              <w:bottom w:val="nil"/>
              <w:right w:val="single" w:sz="8" w:space="0" w:color="auto"/>
            </w:tcBorders>
            <w:shd w:val="clear" w:color="auto" w:fill="auto"/>
            <w:vAlign w:val="center"/>
          </w:tcPr>
          <w:p w14:paraId="0A6309B3" w14:textId="530E636D" w:rsidR="001D3587" w:rsidRPr="006632EF" w:rsidRDefault="001D3587" w:rsidP="001D3587">
            <w:pPr>
              <w:tabs>
                <w:tab w:val="left" w:pos="567"/>
              </w:tabs>
              <w:jc w:val="right"/>
              <w:rPr>
                <w:rFonts w:cs="Arial"/>
                <w:b/>
                <w:sz w:val="22"/>
                <w:szCs w:val="22"/>
              </w:rPr>
            </w:pPr>
            <w:r w:rsidRPr="006632EF">
              <w:rPr>
                <w:rFonts w:cs="Arial"/>
                <w:b/>
                <w:bCs/>
                <w:sz w:val="22"/>
                <w:szCs w:val="22"/>
              </w:rPr>
              <w:t>£</w:t>
            </w:r>
            <w:r w:rsidR="005041C2" w:rsidRPr="006632EF">
              <w:rPr>
                <w:rFonts w:cs="Arial"/>
                <w:b/>
                <w:bCs/>
                <w:sz w:val="22"/>
                <w:szCs w:val="22"/>
              </w:rPr>
              <w:t>5,160</w:t>
            </w:r>
          </w:p>
        </w:tc>
      </w:tr>
      <w:tr w:rsidR="00325251" w:rsidRPr="005041C2" w14:paraId="43218F9B" w14:textId="77777777" w:rsidTr="00325251">
        <w:trPr>
          <w:trHeight w:val="554"/>
        </w:trPr>
        <w:tc>
          <w:tcPr>
            <w:tcW w:w="8529" w:type="dxa"/>
            <w:gridSpan w:val="2"/>
            <w:tcBorders>
              <w:right w:val="single" w:sz="8" w:space="0" w:color="auto"/>
            </w:tcBorders>
          </w:tcPr>
          <w:p w14:paraId="2901BFA3" w14:textId="4158E574" w:rsidR="00325251" w:rsidRPr="006632EF" w:rsidRDefault="00325251" w:rsidP="00066C1D">
            <w:pPr>
              <w:tabs>
                <w:tab w:val="left" w:pos="567"/>
              </w:tabs>
              <w:spacing w:after="200"/>
              <w:rPr>
                <w:rFonts w:cs="Arial"/>
                <w:b/>
                <w:bCs/>
                <w:sz w:val="22"/>
                <w:szCs w:val="22"/>
              </w:rPr>
            </w:pPr>
            <w:r w:rsidRPr="00907C98">
              <w:rPr>
                <w:rFonts w:cs="Arial"/>
                <w:b/>
                <w:bCs/>
                <w:color w:val="FF0000"/>
                <w:sz w:val="20"/>
              </w:rPr>
              <w:t>*Collection Fund Losses</w:t>
            </w:r>
            <w:r w:rsidRPr="00907C98">
              <w:rPr>
                <w:rFonts w:cs="Arial"/>
                <w:color w:val="FF0000"/>
                <w:sz w:val="20"/>
              </w:rPr>
              <w:t xml:space="preserve"> – the estimated losses in year are managed as part of the Collection Fund and will manifest themselves as a Collection Fund loss in 2021/22 which is being managed as part of the budget setting process</w:t>
            </w:r>
          </w:p>
        </w:tc>
      </w:tr>
    </w:tbl>
    <w:p w14:paraId="53479428" w14:textId="2E9BA1E6" w:rsidR="00D61949" w:rsidRPr="00390067" w:rsidRDefault="00D61949" w:rsidP="00D61949">
      <w:pPr>
        <w:tabs>
          <w:tab w:val="left" w:pos="567"/>
        </w:tabs>
        <w:spacing w:after="200"/>
        <w:jc w:val="both"/>
        <w:rPr>
          <w:rFonts w:cs="Arial"/>
          <w:b/>
          <w:bCs/>
          <w:szCs w:val="24"/>
        </w:rPr>
      </w:pPr>
      <w:r w:rsidRPr="00390067">
        <w:rPr>
          <w:rFonts w:cs="Arial"/>
          <w:b/>
          <w:bCs/>
          <w:szCs w:val="24"/>
        </w:rPr>
        <w:lastRenderedPageBreak/>
        <w:t>COVID-19 related income and grants</w:t>
      </w:r>
    </w:p>
    <w:p w14:paraId="78CC044A" w14:textId="61A7E8A1" w:rsidR="00D61949" w:rsidRPr="00390067" w:rsidRDefault="00D61949" w:rsidP="00066C1D">
      <w:pPr>
        <w:pStyle w:val="ListParagraph"/>
        <w:numPr>
          <w:ilvl w:val="1"/>
          <w:numId w:val="17"/>
        </w:numPr>
        <w:tabs>
          <w:tab w:val="left" w:pos="567"/>
        </w:tabs>
        <w:spacing w:after="200"/>
        <w:ind w:left="567" w:hanging="567"/>
        <w:rPr>
          <w:rFonts w:cs="Arial"/>
          <w:szCs w:val="24"/>
        </w:rPr>
      </w:pPr>
      <w:r w:rsidRPr="00390067">
        <w:rPr>
          <w:rFonts w:cs="Arial"/>
          <w:szCs w:val="24"/>
        </w:rPr>
        <w:t>In addition to the tranches of MH</w:t>
      </w:r>
      <w:r w:rsidR="003101FF">
        <w:rPr>
          <w:rFonts w:cs="Arial"/>
          <w:szCs w:val="24"/>
        </w:rPr>
        <w:t>C</w:t>
      </w:r>
      <w:r w:rsidRPr="00390067">
        <w:rPr>
          <w:rFonts w:cs="Arial"/>
          <w:szCs w:val="24"/>
        </w:rPr>
        <w:t xml:space="preserve">LG funding and compensation for loss of income set out above there are a number of other grants/income sources which are directly related to COVID-19. These are all assumed to be spent on the </w:t>
      </w:r>
      <w:proofErr w:type="spellStart"/>
      <w:r w:rsidRPr="00390067">
        <w:rPr>
          <w:rFonts w:cs="Arial"/>
          <w:szCs w:val="24"/>
        </w:rPr>
        <w:t>activies</w:t>
      </w:r>
      <w:proofErr w:type="spellEnd"/>
      <w:r w:rsidRPr="00390067">
        <w:rPr>
          <w:rFonts w:cs="Arial"/>
          <w:szCs w:val="24"/>
        </w:rPr>
        <w:t xml:space="preserve"> for which they have been provided/applied for. These are set out at Table 10</w:t>
      </w:r>
      <w:r w:rsidR="003101FF">
        <w:rPr>
          <w:rFonts w:cs="Arial"/>
          <w:szCs w:val="24"/>
        </w:rPr>
        <w:t xml:space="preserve"> which includes the MHCLG tranche funding for completeness</w:t>
      </w:r>
      <w:r w:rsidRPr="00390067">
        <w:rPr>
          <w:rFonts w:cs="Arial"/>
          <w:szCs w:val="24"/>
        </w:rPr>
        <w:t>:</w:t>
      </w:r>
    </w:p>
    <w:p w14:paraId="793734D5" w14:textId="12817F22" w:rsidR="00D61949" w:rsidRPr="00390067" w:rsidRDefault="006632EF" w:rsidP="00066C1D">
      <w:pPr>
        <w:tabs>
          <w:tab w:val="left" w:pos="567"/>
        </w:tabs>
        <w:spacing w:after="200"/>
        <w:rPr>
          <w:rFonts w:cs="Arial"/>
          <w:b/>
          <w:bCs/>
          <w:szCs w:val="24"/>
        </w:rPr>
      </w:pPr>
      <w:r>
        <w:rPr>
          <w:rFonts w:cs="Arial"/>
          <w:b/>
          <w:bCs/>
          <w:szCs w:val="24"/>
        </w:rPr>
        <w:tab/>
      </w:r>
      <w:r w:rsidR="00D61949" w:rsidRPr="00390067">
        <w:rPr>
          <w:rFonts w:cs="Arial"/>
          <w:b/>
          <w:bCs/>
          <w:szCs w:val="24"/>
        </w:rPr>
        <w:t>Table 10 – COVID-19 related grants and income</w:t>
      </w:r>
    </w:p>
    <w:tbl>
      <w:tblPr>
        <w:tblStyle w:val="TableGrid"/>
        <w:tblW w:w="0" w:type="auto"/>
        <w:tblInd w:w="562" w:type="dxa"/>
        <w:tblLook w:val="04A0" w:firstRow="1" w:lastRow="0" w:firstColumn="1" w:lastColumn="0" w:noHBand="0" w:noVBand="1"/>
      </w:tblPr>
      <w:tblGrid>
        <w:gridCol w:w="7076"/>
        <w:gridCol w:w="1566"/>
      </w:tblGrid>
      <w:tr w:rsidR="003101FF" w:rsidRPr="003101FF" w14:paraId="219B7EBD" w14:textId="77777777" w:rsidTr="003101FF">
        <w:trPr>
          <w:trHeight w:hRule="exact" w:val="284"/>
        </w:trPr>
        <w:tc>
          <w:tcPr>
            <w:tcW w:w="7076" w:type="dxa"/>
            <w:tcBorders>
              <w:top w:val="single" w:sz="4" w:space="0" w:color="auto"/>
              <w:left w:val="single" w:sz="4" w:space="0" w:color="auto"/>
              <w:bottom w:val="single" w:sz="4" w:space="0" w:color="auto"/>
              <w:right w:val="single" w:sz="4" w:space="0" w:color="auto"/>
            </w:tcBorders>
            <w:shd w:val="clear" w:color="auto" w:fill="auto"/>
            <w:vAlign w:val="bottom"/>
          </w:tcPr>
          <w:p w14:paraId="5663DE73" w14:textId="70A1F0D3" w:rsidR="003101FF" w:rsidRPr="00066C1D" w:rsidRDefault="00066C1D" w:rsidP="003101FF">
            <w:pPr>
              <w:tabs>
                <w:tab w:val="left" w:pos="567"/>
              </w:tabs>
              <w:spacing w:after="200"/>
              <w:jc w:val="both"/>
              <w:rPr>
                <w:rFonts w:cs="Arial"/>
                <w:szCs w:val="24"/>
              </w:rPr>
            </w:pPr>
            <w:r w:rsidRPr="00066C1D">
              <w:rPr>
                <w:rFonts w:cs="Arial"/>
                <w:b/>
                <w:bCs/>
                <w:sz w:val="22"/>
                <w:szCs w:val="22"/>
              </w:rPr>
              <w:t>Grant /Funding</w:t>
            </w:r>
          </w:p>
        </w:tc>
        <w:tc>
          <w:tcPr>
            <w:tcW w:w="1566" w:type="dxa"/>
            <w:tcBorders>
              <w:top w:val="single" w:sz="4" w:space="0" w:color="auto"/>
              <w:left w:val="nil"/>
              <w:bottom w:val="single" w:sz="4" w:space="0" w:color="auto"/>
              <w:right w:val="single" w:sz="4" w:space="0" w:color="auto"/>
            </w:tcBorders>
            <w:shd w:val="clear" w:color="auto" w:fill="auto"/>
            <w:vAlign w:val="bottom"/>
          </w:tcPr>
          <w:p w14:paraId="5059D70A" w14:textId="722BA5D4" w:rsidR="003101FF" w:rsidRPr="003101FF" w:rsidRDefault="003101FF" w:rsidP="003101FF">
            <w:pPr>
              <w:tabs>
                <w:tab w:val="left" w:pos="567"/>
              </w:tabs>
              <w:spacing w:after="200"/>
              <w:jc w:val="center"/>
              <w:rPr>
                <w:rFonts w:cs="Arial"/>
                <w:b/>
                <w:bCs/>
                <w:szCs w:val="24"/>
              </w:rPr>
            </w:pPr>
            <w:r w:rsidRPr="003101FF">
              <w:rPr>
                <w:rFonts w:cs="Arial"/>
                <w:b/>
                <w:bCs/>
                <w:sz w:val="22"/>
                <w:szCs w:val="22"/>
              </w:rPr>
              <w:t>Value</w:t>
            </w:r>
          </w:p>
        </w:tc>
      </w:tr>
      <w:tr w:rsidR="003101FF" w:rsidRPr="003101FF" w14:paraId="60C6F5BE"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559E5E9" w14:textId="16872149" w:rsidR="003101FF" w:rsidRPr="003101FF" w:rsidRDefault="003101FF" w:rsidP="003101FF">
            <w:pPr>
              <w:tabs>
                <w:tab w:val="left" w:pos="567"/>
              </w:tabs>
              <w:spacing w:after="200"/>
              <w:jc w:val="both"/>
              <w:rPr>
                <w:rFonts w:cs="Arial"/>
                <w:szCs w:val="24"/>
              </w:rPr>
            </w:pPr>
            <w:r w:rsidRPr="003101FF">
              <w:rPr>
                <w:rFonts w:cs="Arial"/>
                <w:sz w:val="22"/>
                <w:szCs w:val="22"/>
              </w:rPr>
              <w:t>Emergency Funding (tranches 1 to 4)</w:t>
            </w:r>
          </w:p>
        </w:tc>
        <w:tc>
          <w:tcPr>
            <w:tcW w:w="1566" w:type="dxa"/>
            <w:tcBorders>
              <w:top w:val="nil"/>
              <w:left w:val="nil"/>
              <w:bottom w:val="single" w:sz="4" w:space="0" w:color="auto"/>
              <w:right w:val="single" w:sz="4" w:space="0" w:color="auto"/>
            </w:tcBorders>
            <w:shd w:val="clear" w:color="auto" w:fill="auto"/>
            <w:vAlign w:val="bottom"/>
          </w:tcPr>
          <w:p w14:paraId="44D5FFE6" w14:textId="082BFFE8" w:rsidR="003101FF" w:rsidRPr="003101FF" w:rsidRDefault="003101FF" w:rsidP="003101FF">
            <w:pPr>
              <w:tabs>
                <w:tab w:val="left" w:pos="567"/>
              </w:tabs>
              <w:spacing w:after="200"/>
              <w:jc w:val="right"/>
              <w:rPr>
                <w:rFonts w:cs="Arial"/>
                <w:szCs w:val="24"/>
              </w:rPr>
            </w:pPr>
            <w:r w:rsidRPr="003101FF">
              <w:rPr>
                <w:rFonts w:cs="Arial"/>
                <w:sz w:val="22"/>
                <w:szCs w:val="22"/>
              </w:rPr>
              <w:t>£17,761,714</w:t>
            </w:r>
          </w:p>
        </w:tc>
      </w:tr>
      <w:tr w:rsidR="003101FF" w:rsidRPr="003101FF" w14:paraId="0F9B8D3A"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4BCE5609" w14:textId="2DE8F5C3" w:rsidR="003101FF" w:rsidRPr="003101FF" w:rsidRDefault="003101FF" w:rsidP="003101FF">
            <w:pPr>
              <w:tabs>
                <w:tab w:val="left" w:pos="567"/>
              </w:tabs>
              <w:spacing w:after="200"/>
              <w:jc w:val="both"/>
              <w:rPr>
                <w:rFonts w:cs="Arial"/>
                <w:szCs w:val="24"/>
              </w:rPr>
            </w:pPr>
            <w:r w:rsidRPr="003101FF">
              <w:rPr>
                <w:rFonts w:cs="Arial"/>
                <w:sz w:val="22"/>
                <w:szCs w:val="22"/>
              </w:rPr>
              <w:t>Tier 2 Funding (£3 per head)</w:t>
            </w:r>
          </w:p>
        </w:tc>
        <w:tc>
          <w:tcPr>
            <w:tcW w:w="1566" w:type="dxa"/>
            <w:tcBorders>
              <w:top w:val="nil"/>
              <w:left w:val="nil"/>
              <w:bottom w:val="single" w:sz="4" w:space="0" w:color="auto"/>
              <w:right w:val="single" w:sz="4" w:space="0" w:color="auto"/>
            </w:tcBorders>
            <w:shd w:val="clear" w:color="auto" w:fill="auto"/>
            <w:vAlign w:val="bottom"/>
          </w:tcPr>
          <w:p w14:paraId="45C77335" w14:textId="09F94200" w:rsidR="003101FF" w:rsidRPr="003101FF" w:rsidRDefault="003101FF" w:rsidP="003101FF">
            <w:pPr>
              <w:tabs>
                <w:tab w:val="left" w:pos="567"/>
              </w:tabs>
              <w:spacing w:after="200"/>
              <w:jc w:val="right"/>
              <w:rPr>
                <w:rFonts w:cs="Arial"/>
                <w:szCs w:val="24"/>
              </w:rPr>
            </w:pPr>
            <w:r w:rsidRPr="003101FF">
              <w:rPr>
                <w:rFonts w:cs="Arial"/>
                <w:sz w:val="22"/>
                <w:szCs w:val="22"/>
              </w:rPr>
              <w:t>£753,480</w:t>
            </w:r>
          </w:p>
        </w:tc>
      </w:tr>
      <w:tr w:rsidR="003101FF" w:rsidRPr="003101FF" w14:paraId="61C178E3"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5D859CCC" w14:textId="6BCAFB53" w:rsidR="003101FF" w:rsidRPr="003101FF" w:rsidRDefault="003101FF" w:rsidP="003101FF">
            <w:pPr>
              <w:tabs>
                <w:tab w:val="left" w:pos="567"/>
              </w:tabs>
              <w:spacing w:after="200"/>
              <w:jc w:val="both"/>
              <w:rPr>
                <w:rFonts w:cs="Arial"/>
                <w:szCs w:val="24"/>
              </w:rPr>
            </w:pPr>
            <w:r w:rsidRPr="003101FF">
              <w:rPr>
                <w:rFonts w:cs="Arial"/>
                <w:sz w:val="22"/>
                <w:szCs w:val="22"/>
              </w:rPr>
              <w:t>Lockdown Funding (£8 per head,  hence additional £5 per head)</w:t>
            </w:r>
          </w:p>
        </w:tc>
        <w:tc>
          <w:tcPr>
            <w:tcW w:w="1566" w:type="dxa"/>
            <w:tcBorders>
              <w:top w:val="nil"/>
              <w:left w:val="nil"/>
              <w:bottom w:val="single" w:sz="4" w:space="0" w:color="auto"/>
              <w:right w:val="single" w:sz="4" w:space="0" w:color="auto"/>
            </w:tcBorders>
            <w:shd w:val="clear" w:color="auto" w:fill="auto"/>
            <w:vAlign w:val="bottom"/>
          </w:tcPr>
          <w:p w14:paraId="69DD16D2" w14:textId="78CC4416" w:rsidR="003101FF" w:rsidRPr="003101FF" w:rsidRDefault="003101FF" w:rsidP="003101FF">
            <w:pPr>
              <w:tabs>
                <w:tab w:val="left" w:pos="567"/>
              </w:tabs>
              <w:spacing w:after="200"/>
              <w:jc w:val="right"/>
              <w:rPr>
                <w:rFonts w:cs="Arial"/>
                <w:szCs w:val="24"/>
              </w:rPr>
            </w:pPr>
            <w:r w:rsidRPr="003101FF">
              <w:rPr>
                <w:rFonts w:cs="Arial"/>
                <w:sz w:val="22"/>
                <w:szCs w:val="22"/>
              </w:rPr>
              <w:t>£1,255,800</w:t>
            </w:r>
          </w:p>
        </w:tc>
      </w:tr>
      <w:tr w:rsidR="003101FF" w:rsidRPr="003101FF" w14:paraId="5EEB028C"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56478D4E" w14:textId="3CE8FAFB" w:rsidR="003101FF" w:rsidRPr="003101FF" w:rsidRDefault="003101FF" w:rsidP="003101FF">
            <w:pPr>
              <w:tabs>
                <w:tab w:val="left" w:pos="567"/>
              </w:tabs>
              <w:spacing w:after="200"/>
              <w:jc w:val="both"/>
              <w:rPr>
                <w:rFonts w:cs="Arial"/>
                <w:szCs w:val="24"/>
              </w:rPr>
            </w:pPr>
            <w:r w:rsidRPr="003101FF">
              <w:rPr>
                <w:rFonts w:cs="Arial"/>
                <w:sz w:val="22"/>
                <w:szCs w:val="22"/>
              </w:rPr>
              <w:t xml:space="preserve">Track and Trace </w:t>
            </w:r>
          </w:p>
        </w:tc>
        <w:tc>
          <w:tcPr>
            <w:tcW w:w="1566" w:type="dxa"/>
            <w:tcBorders>
              <w:top w:val="nil"/>
              <w:left w:val="nil"/>
              <w:bottom w:val="single" w:sz="4" w:space="0" w:color="auto"/>
              <w:right w:val="single" w:sz="4" w:space="0" w:color="auto"/>
            </w:tcBorders>
            <w:shd w:val="clear" w:color="auto" w:fill="auto"/>
            <w:vAlign w:val="bottom"/>
          </w:tcPr>
          <w:p w14:paraId="1204D84F" w14:textId="50917F1F" w:rsidR="003101FF" w:rsidRPr="003101FF" w:rsidRDefault="003101FF" w:rsidP="003101FF">
            <w:pPr>
              <w:tabs>
                <w:tab w:val="left" w:pos="567"/>
              </w:tabs>
              <w:spacing w:after="200"/>
              <w:jc w:val="right"/>
              <w:rPr>
                <w:rFonts w:cs="Arial"/>
                <w:szCs w:val="24"/>
              </w:rPr>
            </w:pPr>
            <w:r w:rsidRPr="003101FF">
              <w:rPr>
                <w:rFonts w:cs="Arial"/>
                <w:sz w:val="22"/>
                <w:szCs w:val="22"/>
              </w:rPr>
              <w:t>£1,020,000</w:t>
            </w:r>
          </w:p>
        </w:tc>
      </w:tr>
      <w:tr w:rsidR="003101FF" w:rsidRPr="003101FF" w14:paraId="420BFFA5"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8CDA95F" w14:textId="4E5ADBF2" w:rsidR="003101FF" w:rsidRPr="003101FF" w:rsidRDefault="003101FF" w:rsidP="003101FF">
            <w:pPr>
              <w:tabs>
                <w:tab w:val="left" w:pos="567"/>
              </w:tabs>
              <w:spacing w:after="200"/>
              <w:jc w:val="both"/>
              <w:rPr>
                <w:rFonts w:cs="Arial"/>
                <w:szCs w:val="24"/>
              </w:rPr>
            </w:pPr>
            <w:r w:rsidRPr="003101FF">
              <w:rPr>
                <w:rFonts w:cs="Arial"/>
                <w:sz w:val="22"/>
                <w:szCs w:val="22"/>
              </w:rPr>
              <w:t>DEFRA  - Food &amp; Welfare -  tranch</w:t>
            </w:r>
            <w:r w:rsidR="00807134">
              <w:rPr>
                <w:rFonts w:cs="Arial"/>
                <w:sz w:val="22"/>
                <w:szCs w:val="22"/>
              </w:rPr>
              <w:t>e</w:t>
            </w:r>
            <w:r w:rsidRPr="003101FF">
              <w:rPr>
                <w:rFonts w:cs="Arial"/>
                <w:sz w:val="22"/>
                <w:szCs w:val="22"/>
              </w:rPr>
              <w:t xml:space="preserve"> 1</w:t>
            </w:r>
          </w:p>
        </w:tc>
        <w:tc>
          <w:tcPr>
            <w:tcW w:w="1566" w:type="dxa"/>
            <w:tcBorders>
              <w:top w:val="nil"/>
              <w:left w:val="nil"/>
              <w:bottom w:val="single" w:sz="4" w:space="0" w:color="auto"/>
              <w:right w:val="single" w:sz="4" w:space="0" w:color="auto"/>
            </w:tcBorders>
            <w:shd w:val="clear" w:color="auto" w:fill="auto"/>
            <w:vAlign w:val="bottom"/>
          </w:tcPr>
          <w:p w14:paraId="04E78CAA" w14:textId="3498954D" w:rsidR="003101FF" w:rsidRPr="003101FF" w:rsidRDefault="003101FF" w:rsidP="003101FF">
            <w:pPr>
              <w:tabs>
                <w:tab w:val="left" w:pos="567"/>
              </w:tabs>
              <w:spacing w:after="200"/>
              <w:jc w:val="right"/>
              <w:rPr>
                <w:rFonts w:cs="Arial"/>
                <w:szCs w:val="24"/>
              </w:rPr>
            </w:pPr>
            <w:r w:rsidRPr="003101FF">
              <w:rPr>
                <w:rFonts w:cs="Arial"/>
                <w:sz w:val="22"/>
                <w:szCs w:val="22"/>
              </w:rPr>
              <w:t>£218,260</w:t>
            </w:r>
          </w:p>
        </w:tc>
      </w:tr>
      <w:tr w:rsidR="003101FF" w:rsidRPr="003101FF" w14:paraId="4DEC2FD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15B2505" w14:textId="2A9CBE5F" w:rsidR="003101FF" w:rsidRPr="003101FF" w:rsidRDefault="003101FF" w:rsidP="003101FF">
            <w:pPr>
              <w:tabs>
                <w:tab w:val="left" w:pos="567"/>
              </w:tabs>
              <w:spacing w:after="200"/>
              <w:jc w:val="both"/>
              <w:rPr>
                <w:rFonts w:cs="Arial"/>
                <w:szCs w:val="24"/>
              </w:rPr>
            </w:pPr>
            <w:r w:rsidRPr="003101FF">
              <w:rPr>
                <w:rFonts w:cs="Arial"/>
                <w:sz w:val="22"/>
                <w:szCs w:val="22"/>
              </w:rPr>
              <w:t xml:space="preserve">DWP </w:t>
            </w:r>
            <w:proofErr w:type="spellStart"/>
            <w:r w:rsidRPr="003101FF">
              <w:rPr>
                <w:rFonts w:cs="Arial"/>
                <w:sz w:val="22"/>
                <w:szCs w:val="22"/>
              </w:rPr>
              <w:t>Covid</w:t>
            </w:r>
            <w:proofErr w:type="spellEnd"/>
            <w:r w:rsidRPr="003101FF">
              <w:rPr>
                <w:rFonts w:cs="Arial"/>
                <w:sz w:val="22"/>
                <w:szCs w:val="22"/>
              </w:rPr>
              <w:t xml:space="preserve"> Winter Grant Scheme</w:t>
            </w:r>
          </w:p>
        </w:tc>
        <w:tc>
          <w:tcPr>
            <w:tcW w:w="1566" w:type="dxa"/>
            <w:tcBorders>
              <w:top w:val="nil"/>
              <w:left w:val="nil"/>
              <w:bottom w:val="single" w:sz="4" w:space="0" w:color="auto"/>
              <w:right w:val="single" w:sz="4" w:space="0" w:color="auto"/>
            </w:tcBorders>
            <w:shd w:val="clear" w:color="auto" w:fill="auto"/>
            <w:vAlign w:val="bottom"/>
          </w:tcPr>
          <w:p w14:paraId="00A826FC" w14:textId="658CFCE5" w:rsidR="003101FF" w:rsidRPr="003101FF" w:rsidRDefault="003101FF" w:rsidP="003101FF">
            <w:pPr>
              <w:tabs>
                <w:tab w:val="left" w:pos="567"/>
              </w:tabs>
              <w:spacing w:after="200"/>
              <w:jc w:val="right"/>
              <w:rPr>
                <w:rFonts w:cs="Arial"/>
                <w:szCs w:val="24"/>
              </w:rPr>
            </w:pPr>
            <w:r w:rsidRPr="003101FF">
              <w:rPr>
                <w:rFonts w:cs="Arial"/>
                <w:sz w:val="22"/>
                <w:szCs w:val="22"/>
              </w:rPr>
              <w:t>£588,956</w:t>
            </w:r>
          </w:p>
        </w:tc>
      </w:tr>
      <w:tr w:rsidR="003101FF" w:rsidRPr="003101FF" w14:paraId="7A04679F"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8F34D73" w14:textId="552A7338" w:rsidR="003101FF" w:rsidRPr="003101FF" w:rsidRDefault="003101FF" w:rsidP="003101FF">
            <w:pPr>
              <w:tabs>
                <w:tab w:val="left" w:pos="567"/>
              </w:tabs>
              <w:spacing w:after="200"/>
              <w:jc w:val="both"/>
              <w:rPr>
                <w:rFonts w:cs="Arial"/>
                <w:szCs w:val="24"/>
              </w:rPr>
            </w:pPr>
            <w:r w:rsidRPr="003101FF">
              <w:rPr>
                <w:rFonts w:cs="Arial"/>
                <w:sz w:val="22"/>
                <w:szCs w:val="22"/>
              </w:rPr>
              <w:t>Section 31 Grant - admin burdens</w:t>
            </w:r>
          </w:p>
        </w:tc>
        <w:tc>
          <w:tcPr>
            <w:tcW w:w="1566" w:type="dxa"/>
            <w:tcBorders>
              <w:top w:val="nil"/>
              <w:left w:val="nil"/>
              <w:bottom w:val="single" w:sz="4" w:space="0" w:color="auto"/>
              <w:right w:val="single" w:sz="4" w:space="0" w:color="auto"/>
            </w:tcBorders>
            <w:shd w:val="clear" w:color="auto" w:fill="auto"/>
            <w:vAlign w:val="bottom"/>
          </w:tcPr>
          <w:p w14:paraId="28EF28FE" w14:textId="1C0F642E" w:rsidR="003101FF" w:rsidRPr="003101FF" w:rsidRDefault="003101FF" w:rsidP="003101FF">
            <w:pPr>
              <w:tabs>
                <w:tab w:val="left" w:pos="567"/>
              </w:tabs>
              <w:spacing w:after="200"/>
              <w:jc w:val="right"/>
              <w:rPr>
                <w:rFonts w:cs="Arial"/>
                <w:szCs w:val="24"/>
              </w:rPr>
            </w:pPr>
            <w:r w:rsidRPr="003101FF">
              <w:rPr>
                <w:rFonts w:cs="Arial"/>
                <w:sz w:val="22"/>
                <w:szCs w:val="22"/>
              </w:rPr>
              <w:t>£145,311</w:t>
            </w:r>
          </w:p>
        </w:tc>
      </w:tr>
      <w:tr w:rsidR="003101FF" w:rsidRPr="003101FF" w14:paraId="4D9B0185"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6082651" w14:textId="5AE53C86" w:rsidR="003101FF" w:rsidRPr="003101FF" w:rsidRDefault="003101FF" w:rsidP="003101FF">
            <w:pPr>
              <w:tabs>
                <w:tab w:val="left" w:pos="567"/>
              </w:tabs>
              <w:spacing w:after="200"/>
              <w:jc w:val="both"/>
              <w:rPr>
                <w:rFonts w:cs="Arial"/>
                <w:szCs w:val="24"/>
              </w:rPr>
            </w:pPr>
            <w:r w:rsidRPr="003101FF">
              <w:rPr>
                <w:rFonts w:cs="Arial"/>
                <w:sz w:val="22"/>
                <w:szCs w:val="22"/>
              </w:rPr>
              <w:t xml:space="preserve">Clinically </w:t>
            </w:r>
            <w:proofErr w:type="spellStart"/>
            <w:r w:rsidRPr="003101FF">
              <w:rPr>
                <w:rFonts w:cs="Arial"/>
                <w:sz w:val="22"/>
                <w:szCs w:val="22"/>
              </w:rPr>
              <w:t>Extremeley</w:t>
            </w:r>
            <w:proofErr w:type="spellEnd"/>
            <w:r w:rsidRPr="003101FF">
              <w:rPr>
                <w:rFonts w:cs="Arial"/>
                <w:sz w:val="22"/>
                <w:szCs w:val="22"/>
              </w:rPr>
              <w:t xml:space="preserve"> Vulnerable</w:t>
            </w:r>
          </w:p>
        </w:tc>
        <w:tc>
          <w:tcPr>
            <w:tcW w:w="1566" w:type="dxa"/>
            <w:tcBorders>
              <w:top w:val="nil"/>
              <w:left w:val="nil"/>
              <w:bottom w:val="single" w:sz="4" w:space="0" w:color="auto"/>
              <w:right w:val="single" w:sz="4" w:space="0" w:color="auto"/>
            </w:tcBorders>
            <w:shd w:val="clear" w:color="auto" w:fill="auto"/>
            <w:vAlign w:val="bottom"/>
          </w:tcPr>
          <w:p w14:paraId="51B2A61A" w14:textId="37C79C98" w:rsidR="003101FF" w:rsidRPr="003101FF" w:rsidRDefault="003101FF" w:rsidP="003101FF">
            <w:pPr>
              <w:tabs>
                <w:tab w:val="left" w:pos="567"/>
              </w:tabs>
              <w:spacing w:after="200"/>
              <w:jc w:val="right"/>
              <w:rPr>
                <w:rFonts w:cs="Arial"/>
                <w:szCs w:val="24"/>
              </w:rPr>
            </w:pPr>
            <w:r w:rsidRPr="003101FF">
              <w:rPr>
                <w:rFonts w:cs="Arial"/>
                <w:sz w:val="22"/>
                <w:szCs w:val="22"/>
              </w:rPr>
              <w:t>£161,000</w:t>
            </w:r>
          </w:p>
        </w:tc>
      </w:tr>
      <w:tr w:rsidR="003101FF" w:rsidRPr="003101FF" w14:paraId="55F3563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4E962F7F" w14:textId="4DA11792" w:rsidR="003101FF" w:rsidRPr="003101FF" w:rsidRDefault="003101FF" w:rsidP="003101FF">
            <w:pPr>
              <w:tabs>
                <w:tab w:val="left" w:pos="567"/>
              </w:tabs>
              <w:spacing w:after="200"/>
              <w:jc w:val="both"/>
              <w:rPr>
                <w:rFonts w:cs="Arial"/>
                <w:szCs w:val="24"/>
              </w:rPr>
            </w:pPr>
            <w:r w:rsidRPr="003101FF">
              <w:rPr>
                <w:rFonts w:cs="Arial"/>
                <w:sz w:val="22"/>
                <w:szCs w:val="22"/>
              </w:rPr>
              <w:t>Infection Control (tranches 1 to 2)</w:t>
            </w:r>
          </w:p>
        </w:tc>
        <w:tc>
          <w:tcPr>
            <w:tcW w:w="1566" w:type="dxa"/>
            <w:tcBorders>
              <w:top w:val="nil"/>
              <w:left w:val="nil"/>
              <w:bottom w:val="single" w:sz="4" w:space="0" w:color="auto"/>
              <w:right w:val="single" w:sz="4" w:space="0" w:color="auto"/>
            </w:tcBorders>
            <w:shd w:val="clear" w:color="auto" w:fill="auto"/>
            <w:vAlign w:val="bottom"/>
          </w:tcPr>
          <w:p w14:paraId="72A8EF5A" w14:textId="29CF9F8C" w:rsidR="003101FF" w:rsidRPr="003101FF" w:rsidRDefault="003101FF" w:rsidP="003101FF">
            <w:pPr>
              <w:tabs>
                <w:tab w:val="left" w:pos="567"/>
              </w:tabs>
              <w:spacing w:after="200"/>
              <w:jc w:val="right"/>
              <w:rPr>
                <w:rFonts w:cs="Arial"/>
                <w:szCs w:val="24"/>
              </w:rPr>
            </w:pPr>
            <w:r w:rsidRPr="003101FF">
              <w:rPr>
                <w:rFonts w:cs="Arial"/>
                <w:sz w:val="22"/>
                <w:szCs w:val="22"/>
              </w:rPr>
              <w:t>£3,437,967</w:t>
            </w:r>
          </w:p>
        </w:tc>
      </w:tr>
      <w:tr w:rsidR="003101FF" w:rsidRPr="003101FF" w14:paraId="403C362A"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33E716F" w14:textId="391CC207" w:rsidR="003101FF" w:rsidRPr="003101FF" w:rsidRDefault="003101FF" w:rsidP="003101FF">
            <w:pPr>
              <w:tabs>
                <w:tab w:val="left" w:pos="567"/>
              </w:tabs>
              <w:spacing w:after="200"/>
              <w:jc w:val="both"/>
              <w:rPr>
                <w:rFonts w:cs="Arial"/>
                <w:szCs w:val="24"/>
              </w:rPr>
            </w:pPr>
            <w:r w:rsidRPr="003101FF">
              <w:rPr>
                <w:rFonts w:cs="Arial"/>
                <w:sz w:val="22"/>
                <w:szCs w:val="22"/>
              </w:rPr>
              <w:t>LA Enforcement &amp; Compliance Grant</w:t>
            </w:r>
          </w:p>
        </w:tc>
        <w:tc>
          <w:tcPr>
            <w:tcW w:w="1566" w:type="dxa"/>
            <w:tcBorders>
              <w:top w:val="nil"/>
              <w:left w:val="nil"/>
              <w:bottom w:val="single" w:sz="4" w:space="0" w:color="auto"/>
              <w:right w:val="single" w:sz="4" w:space="0" w:color="auto"/>
            </w:tcBorders>
            <w:shd w:val="clear" w:color="auto" w:fill="auto"/>
            <w:vAlign w:val="bottom"/>
          </w:tcPr>
          <w:p w14:paraId="3D92B526" w14:textId="4FA76672" w:rsidR="003101FF" w:rsidRPr="003101FF" w:rsidRDefault="003101FF" w:rsidP="003101FF">
            <w:pPr>
              <w:tabs>
                <w:tab w:val="left" w:pos="567"/>
              </w:tabs>
              <w:spacing w:after="200"/>
              <w:jc w:val="right"/>
              <w:rPr>
                <w:rFonts w:cs="Arial"/>
                <w:szCs w:val="24"/>
              </w:rPr>
            </w:pPr>
            <w:r w:rsidRPr="003101FF">
              <w:rPr>
                <w:rFonts w:cs="Arial"/>
                <w:sz w:val="22"/>
                <w:szCs w:val="22"/>
              </w:rPr>
              <w:t>£112,853</w:t>
            </w:r>
          </w:p>
        </w:tc>
      </w:tr>
      <w:tr w:rsidR="003101FF" w:rsidRPr="003101FF" w14:paraId="3DCCA5FE"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0F6CE69" w14:textId="22D12568" w:rsidR="003101FF" w:rsidRPr="003101FF" w:rsidRDefault="003101FF" w:rsidP="003101FF">
            <w:pPr>
              <w:tabs>
                <w:tab w:val="left" w:pos="567"/>
              </w:tabs>
              <w:spacing w:after="200"/>
              <w:jc w:val="both"/>
              <w:rPr>
                <w:rFonts w:cs="Arial"/>
                <w:szCs w:val="24"/>
              </w:rPr>
            </w:pPr>
            <w:r w:rsidRPr="003101FF">
              <w:rPr>
                <w:rFonts w:cs="Arial"/>
                <w:sz w:val="22"/>
                <w:szCs w:val="22"/>
              </w:rPr>
              <w:t>Reopening High Street Safely Fund</w:t>
            </w:r>
          </w:p>
        </w:tc>
        <w:tc>
          <w:tcPr>
            <w:tcW w:w="1566" w:type="dxa"/>
            <w:tcBorders>
              <w:top w:val="nil"/>
              <w:left w:val="nil"/>
              <w:bottom w:val="single" w:sz="4" w:space="0" w:color="auto"/>
              <w:right w:val="single" w:sz="4" w:space="0" w:color="auto"/>
            </w:tcBorders>
            <w:shd w:val="clear" w:color="auto" w:fill="auto"/>
            <w:vAlign w:val="bottom"/>
          </w:tcPr>
          <w:p w14:paraId="77597439" w14:textId="027AB37A" w:rsidR="003101FF" w:rsidRPr="003101FF" w:rsidRDefault="003101FF" w:rsidP="003101FF">
            <w:pPr>
              <w:tabs>
                <w:tab w:val="left" w:pos="567"/>
              </w:tabs>
              <w:spacing w:after="200"/>
              <w:jc w:val="right"/>
              <w:rPr>
                <w:rFonts w:cs="Arial"/>
                <w:szCs w:val="24"/>
              </w:rPr>
            </w:pPr>
            <w:r w:rsidRPr="003101FF">
              <w:rPr>
                <w:rFonts w:cs="Arial"/>
                <w:sz w:val="22"/>
                <w:szCs w:val="22"/>
              </w:rPr>
              <w:t>£221,203</w:t>
            </w:r>
          </w:p>
        </w:tc>
      </w:tr>
      <w:tr w:rsidR="003101FF" w:rsidRPr="003101FF" w14:paraId="0164662D"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F08E1B4" w14:textId="257F4E86" w:rsidR="003101FF" w:rsidRPr="003101FF" w:rsidRDefault="003101FF" w:rsidP="003101FF">
            <w:pPr>
              <w:tabs>
                <w:tab w:val="left" w:pos="567"/>
              </w:tabs>
              <w:spacing w:after="200"/>
              <w:jc w:val="both"/>
              <w:rPr>
                <w:rFonts w:cs="Arial"/>
                <w:szCs w:val="24"/>
              </w:rPr>
            </w:pPr>
            <w:r w:rsidRPr="003101FF">
              <w:rPr>
                <w:rFonts w:cs="Arial"/>
                <w:sz w:val="22"/>
                <w:szCs w:val="22"/>
              </w:rPr>
              <w:t>Cultural Recovery Fund (Arts Council)</w:t>
            </w:r>
          </w:p>
        </w:tc>
        <w:tc>
          <w:tcPr>
            <w:tcW w:w="1566" w:type="dxa"/>
            <w:tcBorders>
              <w:top w:val="nil"/>
              <w:left w:val="nil"/>
              <w:bottom w:val="single" w:sz="4" w:space="0" w:color="auto"/>
              <w:right w:val="single" w:sz="4" w:space="0" w:color="auto"/>
            </w:tcBorders>
            <w:shd w:val="clear" w:color="auto" w:fill="auto"/>
            <w:vAlign w:val="bottom"/>
          </w:tcPr>
          <w:p w14:paraId="42C7ADD4" w14:textId="787419CE" w:rsidR="003101FF" w:rsidRPr="003101FF" w:rsidRDefault="003101FF" w:rsidP="003101FF">
            <w:pPr>
              <w:tabs>
                <w:tab w:val="left" w:pos="567"/>
              </w:tabs>
              <w:spacing w:after="200"/>
              <w:jc w:val="right"/>
              <w:rPr>
                <w:rFonts w:cs="Arial"/>
                <w:szCs w:val="24"/>
              </w:rPr>
            </w:pPr>
            <w:r w:rsidRPr="003101FF">
              <w:rPr>
                <w:rFonts w:cs="Arial"/>
                <w:sz w:val="22"/>
                <w:szCs w:val="22"/>
              </w:rPr>
              <w:t>£735,772</w:t>
            </w:r>
          </w:p>
        </w:tc>
      </w:tr>
      <w:tr w:rsidR="003101FF" w:rsidRPr="003101FF" w14:paraId="5DEDC685"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03B07CC1" w14:textId="6CAF6112" w:rsidR="003101FF" w:rsidRPr="003101FF" w:rsidRDefault="003101FF" w:rsidP="003101FF">
            <w:pPr>
              <w:tabs>
                <w:tab w:val="left" w:pos="567"/>
              </w:tabs>
              <w:spacing w:after="200"/>
              <w:jc w:val="both"/>
              <w:rPr>
                <w:rFonts w:cs="Arial"/>
                <w:szCs w:val="24"/>
              </w:rPr>
            </w:pPr>
            <w:r w:rsidRPr="003101FF">
              <w:rPr>
                <w:rFonts w:cs="Arial"/>
                <w:sz w:val="22"/>
                <w:szCs w:val="22"/>
              </w:rPr>
              <w:t>Emergency Active Travel Funding (</w:t>
            </w:r>
            <w:proofErr w:type="spellStart"/>
            <w:r w:rsidRPr="003101FF">
              <w:rPr>
                <w:rFonts w:cs="Arial"/>
                <w:sz w:val="22"/>
                <w:szCs w:val="22"/>
              </w:rPr>
              <w:t>DfT</w:t>
            </w:r>
            <w:proofErr w:type="spellEnd"/>
            <w:r w:rsidRPr="003101FF">
              <w:rPr>
                <w:rFonts w:cs="Arial"/>
                <w:sz w:val="22"/>
                <w:szCs w:val="22"/>
              </w:rPr>
              <w:t>)</w:t>
            </w:r>
          </w:p>
        </w:tc>
        <w:tc>
          <w:tcPr>
            <w:tcW w:w="1566" w:type="dxa"/>
            <w:tcBorders>
              <w:top w:val="nil"/>
              <w:left w:val="nil"/>
              <w:bottom w:val="single" w:sz="4" w:space="0" w:color="auto"/>
              <w:right w:val="single" w:sz="4" w:space="0" w:color="auto"/>
            </w:tcBorders>
            <w:shd w:val="clear" w:color="auto" w:fill="auto"/>
            <w:vAlign w:val="bottom"/>
          </w:tcPr>
          <w:p w14:paraId="24AEB8A1" w14:textId="723D4D7E" w:rsidR="003101FF" w:rsidRPr="003101FF" w:rsidRDefault="003101FF" w:rsidP="003101FF">
            <w:pPr>
              <w:tabs>
                <w:tab w:val="left" w:pos="567"/>
              </w:tabs>
              <w:spacing w:after="200"/>
              <w:jc w:val="right"/>
              <w:rPr>
                <w:rFonts w:cs="Arial"/>
                <w:szCs w:val="24"/>
              </w:rPr>
            </w:pPr>
            <w:r w:rsidRPr="003101FF">
              <w:rPr>
                <w:rFonts w:cs="Arial"/>
                <w:sz w:val="22"/>
                <w:szCs w:val="22"/>
              </w:rPr>
              <w:t>£100,000</w:t>
            </w:r>
          </w:p>
        </w:tc>
      </w:tr>
      <w:tr w:rsidR="003101FF" w:rsidRPr="003101FF" w14:paraId="7F0C165F"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05E5C88E" w14:textId="146A45B6" w:rsidR="003101FF" w:rsidRPr="003101FF" w:rsidRDefault="003101FF" w:rsidP="003101FF">
            <w:pPr>
              <w:tabs>
                <w:tab w:val="left" w:pos="567"/>
              </w:tabs>
              <w:spacing w:after="200"/>
              <w:jc w:val="both"/>
              <w:rPr>
                <w:rFonts w:cs="Arial"/>
                <w:szCs w:val="24"/>
              </w:rPr>
            </w:pPr>
            <w:r w:rsidRPr="003101FF">
              <w:rPr>
                <w:rFonts w:cs="Arial"/>
                <w:sz w:val="22"/>
                <w:szCs w:val="22"/>
              </w:rPr>
              <w:t xml:space="preserve">London </w:t>
            </w:r>
            <w:proofErr w:type="spellStart"/>
            <w:r w:rsidRPr="003101FF">
              <w:rPr>
                <w:rFonts w:cs="Arial"/>
                <w:sz w:val="22"/>
                <w:szCs w:val="22"/>
              </w:rPr>
              <w:t>Streetspace</w:t>
            </w:r>
            <w:proofErr w:type="spellEnd"/>
            <w:r w:rsidRPr="003101FF">
              <w:rPr>
                <w:rFonts w:cs="Arial"/>
                <w:sz w:val="22"/>
                <w:szCs w:val="22"/>
              </w:rPr>
              <w:t xml:space="preserve"> Programme (TfL)</w:t>
            </w:r>
          </w:p>
        </w:tc>
        <w:tc>
          <w:tcPr>
            <w:tcW w:w="1566" w:type="dxa"/>
            <w:tcBorders>
              <w:top w:val="nil"/>
              <w:left w:val="nil"/>
              <w:bottom w:val="single" w:sz="4" w:space="0" w:color="auto"/>
              <w:right w:val="single" w:sz="4" w:space="0" w:color="auto"/>
            </w:tcBorders>
            <w:shd w:val="clear" w:color="auto" w:fill="auto"/>
            <w:vAlign w:val="bottom"/>
          </w:tcPr>
          <w:p w14:paraId="5B4B9E7D" w14:textId="5FB552BE" w:rsidR="003101FF" w:rsidRPr="003101FF" w:rsidRDefault="003101FF" w:rsidP="003101FF">
            <w:pPr>
              <w:tabs>
                <w:tab w:val="left" w:pos="567"/>
              </w:tabs>
              <w:spacing w:after="200"/>
              <w:jc w:val="right"/>
              <w:rPr>
                <w:rFonts w:cs="Arial"/>
                <w:szCs w:val="24"/>
              </w:rPr>
            </w:pPr>
            <w:r w:rsidRPr="003101FF">
              <w:rPr>
                <w:rFonts w:cs="Arial"/>
                <w:sz w:val="22"/>
                <w:szCs w:val="22"/>
              </w:rPr>
              <w:t>£683,000</w:t>
            </w:r>
          </w:p>
        </w:tc>
      </w:tr>
      <w:tr w:rsidR="003101FF" w:rsidRPr="003101FF" w14:paraId="6D5C8D40"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0DC3291C" w14:textId="4D88ED58" w:rsidR="003101FF" w:rsidRPr="003101FF" w:rsidRDefault="003101FF" w:rsidP="003101FF">
            <w:pPr>
              <w:tabs>
                <w:tab w:val="left" w:pos="567"/>
              </w:tabs>
              <w:spacing w:after="200"/>
              <w:jc w:val="both"/>
              <w:rPr>
                <w:rFonts w:cs="Arial"/>
                <w:szCs w:val="24"/>
              </w:rPr>
            </w:pPr>
            <w:r w:rsidRPr="003101FF">
              <w:rPr>
                <w:rFonts w:cs="Arial"/>
                <w:sz w:val="22"/>
                <w:szCs w:val="22"/>
              </w:rPr>
              <w:t>Emergency Response Fund (Arts Council)</w:t>
            </w:r>
          </w:p>
        </w:tc>
        <w:tc>
          <w:tcPr>
            <w:tcW w:w="1566" w:type="dxa"/>
            <w:tcBorders>
              <w:top w:val="nil"/>
              <w:left w:val="nil"/>
              <w:bottom w:val="single" w:sz="4" w:space="0" w:color="auto"/>
              <w:right w:val="single" w:sz="4" w:space="0" w:color="auto"/>
            </w:tcBorders>
            <w:shd w:val="clear" w:color="auto" w:fill="auto"/>
            <w:vAlign w:val="bottom"/>
          </w:tcPr>
          <w:p w14:paraId="130CCE8C" w14:textId="1A94DAD5" w:rsidR="003101FF" w:rsidRPr="003101FF" w:rsidRDefault="003101FF" w:rsidP="003101FF">
            <w:pPr>
              <w:tabs>
                <w:tab w:val="left" w:pos="567"/>
              </w:tabs>
              <w:spacing w:after="200"/>
              <w:jc w:val="right"/>
              <w:rPr>
                <w:rFonts w:cs="Arial"/>
                <w:szCs w:val="24"/>
              </w:rPr>
            </w:pPr>
            <w:r w:rsidRPr="003101FF">
              <w:rPr>
                <w:rFonts w:cs="Arial"/>
                <w:sz w:val="22"/>
                <w:szCs w:val="22"/>
              </w:rPr>
              <w:t>£20,405</w:t>
            </w:r>
          </w:p>
        </w:tc>
      </w:tr>
      <w:tr w:rsidR="003101FF" w:rsidRPr="003101FF" w14:paraId="63BD2947"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2A3B987" w14:textId="277735F2" w:rsidR="003101FF" w:rsidRPr="003101FF" w:rsidRDefault="00066C1D" w:rsidP="003101FF">
            <w:pPr>
              <w:tabs>
                <w:tab w:val="left" w:pos="567"/>
              </w:tabs>
              <w:spacing w:after="200"/>
              <w:jc w:val="both"/>
              <w:rPr>
                <w:rFonts w:cs="Arial"/>
                <w:b/>
                <w:bCs/>
                <w:szCs w:val="24"/>
              </w:rPr>
            </w:pPr>
            <w:r w:rsidRPr="003101FF">
              <w:rPr>
                <w:rFonts w:cs="Arial"/>
                <w:b/>
                <w:bCs/>
                <w:szCs w:val="24"/>
              </w:rPr>
              <w:t>Subtotal Grant/Funding</w:t>
            </w:r>
          </w:p>
        </w:tc>
        <w:tc>
          <w:tcPr>
            <w:tcW w:w="1566" w:type="dxa"/>
            <w:tcBorders>
              <w:top w:val="nil"/>
              <w:left w:val="nil"/>
              <w:bottom w:val="single" w:sz="4" w:space="0" w:color="auto"/>
              <w:right w:val="single" w:sz="4" w:space="0" w:color="auto"/>
            </w:tcBorders>
            <w:shd w:val="clear" w:color="auto" w:fill="auto"/>
            <w:vAlign w:val="bottom"/>
          </w:tcPr>
          <w:p w14:paraId="2E112B76" w14:textId="7A8A12D8" w:rsidR="003101FF" w:rsidRPr="003101FF" w:rsidRDefault="003101FF" w:rsidP="003101FF">
            <w:pPr>
              <w:tabs>
                <w:tab w:val="left" w:pos="567"/>
              </w:tabs>
              <w:spacing w:after="200"/>
              <w:jc w:val="right"/>
              <w:rPr>
                <w:rFonts w:cs="Arial"/>
                <w:szCs w:val="24"/>
              </w:rPr>
            </w:pPr>
            <w:r w:rsidRPr="003101FF">
              <w:rPr>
                <w:rFonts w:cs="Arial"/>
                <w:b/>
                <w:bCs/>
                <w:sz w:val="22"/>
                <w:szCs w:val="22"/>
              </w:rPr>
              <w:t>£27,215,721</w:t>
            </w:r>
          </w:p>
        </w:tc>
      </w:tr>
      <w:tr w:rsidR="003101FF" w:rsidRPr="003101FF" w14:paraId="0B55FE8C" w14:textId="77777777" w:rsidTr="003101FF">
        <w:trPr>
          <w:trHeight w:hRule="exact" w:val="284"/>
        </w:trPr>
        <w:tc>
          <w:tcPr>
            <w:tcW w:w="7076" w:type="dxa"/>
            <w:tcBorders>
              <w:top w:val="nil"/>
              <w:left w:val="nil"/>
              <w:bottom w:val="nil"/>
              <w:right w:val="nil"/>
            </w:tcBorders>
            <w:shd w:val="clear" w:color="auto" w:fill="auto"/>
            <w:vAlign w:val="bottom"/>
          </w:tcPr>
          <w:p w14:paraId="6AE579B5" w14:textId="77777777" w:rsidR="003101FF" w:rsidRPr="003101FF" w:rsidRDefault="003101FF" w:rsidP="003101FF">
            <w:pPr>
              <w:tabs>
                <w:tab w:val="left" w:pos="567"/>
              </w:tabs>
              <w:spacing w:after="200"/>
              <w:jc w:val="both"/>
              <w:rPr>
                <w:rFonts w:cs="Arial"/>
                <w:szCs w:val="24"/>
              </w:rPr>
            </w:pPr>
          </w:p>
        </w:tc>
        <w:tc>
          <w:tcPr>
            <w:tcW w:w="1566" w:type="dxa"/>
            <w:tcBorders>
              <w:top w:val="nil"/>
              <w:left w:val="nil"/>
              <w:bottom w:val="single" w:sz="4" w:space="0" w:color="auto"/>
              <w:right w:val="nil"/>
            </w:tcBorders>
            <w:shd w:val="clear" w:color="auto" w:fill="auto"/>
            <w:vAlign w:val="bottom"/>
          </w:tcPr>
          <w:p w14:paraId="007B0AB2" w14:textId="77777777" w:rsidR="003101FF" w:rsidRPr="003101FF" w:rsidRDefault="003101FF" w:rsidP="003101FF">
            <w:pPr>
              <w:tabs>
                <w:tab w:val="left" w:pos="567"/>
              </w:tabs>
              <w:spacing w:after="200"/>
              <w:jc w:val="right"/>
              <w:rPr>
                <w:rFonts w:cs="Arial"/>
                <w:szCs w:val="24"/>
              </w:rPr>
            </w:pPr>
          </w:p>
        </w:tc>
      </w:tr>
      <w:tr w:rsidR="003101FF" w:rsidRPr="003101FF" w14:paraId="179D98D6" w14:textId="77777777" w:rsidTr="003101FF">
        <w:trPr>
          <w:trHeight w:hRule="exact" w:val="284"/>
        </w:trPr>
        <w:tc>
          <w:tcPr>
            <w:tcW w:w="7076" w:type="dxa"/>
            <w:tcBorders>
              <w:top w:val="single" w:sz="4" w:space="0" w:color="auto"/>
              <w:left w:val="single" w:sz="4" w:space="0" w:color="auto"/>
              <w:bottom w:val="single" w:sz="4" w:space="0" w:color="auto"/>
              <w:right w:val="single" w:sz="4" w:space="0" w:color="auto"/>
            </w:tcBorders>
            <w:shd w:val="clear" w:color="auto" w:fill="auto"/>
            <w:vAlign w:val="bottom"/>
          </w:tcPr>
          <w:p w14:paraId="7D12F6F5" w14:textId="4C73ED0A" w:rsidR="003101FF" w:rsidRPr="00066C1D" w:rsidRDefault="00066C1D" w:rsidP="003101FF">
            <w:pPr>
              <w:tabs>
                <w:tab w:val="left" w:pos="567"/>
              </w:tabs>
              <w:spacing w:after="200"/>
              <w:jc w:val="both"/>
              <w:rPr>
                <w:rFonts w:cs="Arial"/>
                <w:szCs w:val="24"/>
              </w:rPr>
            </w:pPr>
            <w:r w:rsidRPr="00066C1D">
              <w:rPr>
                <w:rFonts w:cs="Arial"/>
                <w:b/>
                <w:bCs/>
                <w:sz w:val="22"/>
                <w:szCs w:val="22"/>
              </w:rPr>
              <w:t>Grants To Businesses And Residents</w:t>
            </w:r>
          </w:p>
        </w:tc>
        <w:tc>
          <w:tcPr>
            <w:tcW w:w="1566" w:type="dxa"/>
            <w:tcBorders>
              <w:top w:val="single" w:sz="4" w:space="0" w:color="auto"/>
              <w:left w:val="nil"/>
              <w:bottom w:val="nil"/>
              <w:right w:val="single" w:sz="4" w:space="0" w:color="auto"/>
            </w:tcBorders>
            <w:shd w:val="clear" w:color="auto" w:fill="auto"/>
            <w:vAlign w:val="bottom"/>
          </w:tcPr>
          <w:p w14:paraId="5B98FFE3" w14:textId="0325F672" w:rsidR="003101FF" w:rsidRPr="003101FF" w:rsidRDefault="003101FF" w:rsidP="003101FF">
            <w:pPr>
              <w:tabs>
                <w:tab w:val="left" w:pos="567"/>
              </w:tabs>
              <w:spacing w:after="200"/>
              <w:jc w:val="center"/>
              <w:rPr>
                <w:rFonts w:cs="Arial"/>
                <w:szCs w:val="24"/>
              </w:rPr>
            </w:pPr>
            <w:r w:rsidRPr="003101FF">
              <w:rPr>
                <w:rFonts w:cs="Arial"/>
                <w:b/>
                <w:bCs/>
                <w:sz w:val="22"/>
                <w:szCs w:val="22"/>
              </w:rPr>
              <w:t>Value</w:t>
            </w:r>
          </w:p>
        </w:tc>
      </w:tr>
      <w:tr w:rsidR="003101FF" w:rsidRPr="003101FF" w14:paraId="202A11CB"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3FCF667" w14:textId="72D0BB24" w:rsidR="003101FF" w:rsidRPr="003101FF" w:rsidRDefault="003101FF" w:rsidP="003101FF">
            <w:pPr>
              <w:tabs>
                <w:tab w:val="left" w:pos="567"/>
              </w:tabs>
              <w:spacing w:after="200"/>
              <w:jc w:val="both"/>
              <w:rPr>
                <w:rFonts w:cs="Arial"/>
                <w:szCs w:val="24"/>
              </w:rPr>
            </w:pPr>
            <w:proofErr w:type="spellStart"/>
            <w:r w:rsidRPr="003101FF">
              <w:rPr>
                <w:rFonts w:cs="Arial"/>
                <w:sz w:val="22"/>
                <w:szCs w:val="22"/>
              </w:rPr>
              <w:t>Counci</w:t>
            </w:r>
            <w:proofErr w:type="spellEnd"/>
            <w:r w:rsidRPr="003101FF">
              <w:rPr>
                <w:rFonts w:cs="Arial"/>
                <w:sz w:val="22"/>
                <w:szCs w:val="22"/>
              </w:rPr>
              <w:t xml:space="preserve"> Tax Hardship Grant re Council Tax Support</w:t>
            </w:r>
          </w:p>
        </w:tc>
        <w:tc>
          <w:tcPr>
            <w:tcW w:w="1566" w:type="dxa"/>
            <w:tcBorders>
              <w:top w:val="single" w:sz="4" w:space="0" w:color="auto"/>
              <w:left w:val="nil"/>
              <w:bottom w:val="single" w:sz="4" w:space="0" w:color="auto"/>
              <w:right w:val="single" w:sz="4" w:space="0" w:color="auto"/>
            </w:tcBorders>
            <w:shd w:val="clear" w:color="auto" w:fill="auto"/>
            <w:vAlign w:val="bottom"/>
          </w:tcPr>
          <w:p w14:paraId="6A858AC8" w14:textId="6F0F92D6" w:rsidR="003101FF" w:rsidRPr="003101FF" w:rsidRDefault="003101FF" w:rsidP="003101FF">
            <w:pPr>
              <w:tabs>
                <w:tab w:val="left" w:pos="567"/>
              </w:tabs>
              <w:spacing w:after="200"/>
              <w:jc w:val="right"/>
              <w:rPr>
                <w:rFonts w:cs="Arial"/>
                <w:szCs w:val="24"/>
              </w:rPr>
            </w:pPr>
            <w:r w:rsidRPr="003101FF">
              <w:rPr>
                <w:rFonts w:cs="Arial"/>
                <w:sz w:val="22"/>
                <w:szCs w:val="22"/>
              </w:rPr>
              <w:t>£1,391,506</w:t>
            </w:r>
          </w:p>
        </w:tc>
      </w:tr>
      <w:tr w:rsidR="003101FF" w:rsidRPr="003101FF" w14:paraId="403DB95D"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08F96B3F" w14:textId="49D51359" w:rsidR="003101FF" w:rsidRPr="003101FF" w:rsidRDefault="003101FF" w:rsidP="003101FF">
            <w:pPr>
              <w:tabs>
                <w:tab w:val="left" w:pos="567"/>
              </w:tabs>
              <w:spacing w:after="200"/>
              <w:jc w:val="both"/>
              <w:rPr>
                <w:rFonts w:cs="Arial"/>
                <w:szCs w:val="24"/>
              </w:rPr>
            </w:pPr>
            <w:r w:rsidRPr="003101FF">
              <w:rPr>
                <w:rFonts w:cs="Arial"/>
                <w:sz w:val="22"/>
                <w:szCs w:val="22"/>
              </w:rPr>
              <w:t>Grants to Small Businesses</w:t>
            </w:r>
          </w:p>
        </w:tc>
        <w:tc>
          <w:tcPr>
            <w:tcW w:w="1566" w:type="dxa"/>
            <w:tcBorders>
              <w:top w:val="nil"/>
              <w:left w:val="nil"/>
              <w:bottom w:val="single" w:sz="4" w:space="0" w:color="auto"/>
              <w:right w:val="single" w:sz="4" w:space="0" w:color="auto"/>
            </w:tcBorders>
            <w:shd w:val="clear" w:color="auto" w:fill="auto"/>
            <w:vAlign w:val="bottom"/>
          </w:tcPr>
          <w:p w14:paraId="639402D6" w14:textId="4DDB4432" w:rsidR="003101FF" w:rsidRPr="003101FF" w:rsidRDefault="003101FF" w:rsidP="003101FF">
            <w:pPr>
              <w:tabs>
                <w:tab w:val="left" w:pos="567"/>
              </w:tabs>
              <w:spacing w:after="200"/>
              <w:jc w:val="right"/>
              <w:rPr>
                <w:rFonts w:cs="Arial"/>
                <w:szCs w:val="24"/>
              </w:rPr>
            </w:pPr>
            <w:r w:rsidRPr="003101FF">
              <w:rPr>
                <w:rFonts w:cs="Arial"/>
                <w:sz w:val="22"/>
                <w:szCs w:val="22"/>
              </w:rPr>
              <w:t>£42,216,000</w:t>
            </w:r>
          </w:p>
        </w:tc>
      </w:tr>
      <w:tr w:rsidR="003101FF" w:rsidRPr="003101FF" w14:paraId="1D3F950B"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AFCF4A9" w14:textId="3502B25B" w:rsidR="003101FF" w:rsidRPr="003101FF" w:rsidRDefault="003101FF" w:rsidP="003101FF">
            <w:pPr>
              <w:tabs>
                <w:tab w:val="left" w:pos="567"/>
              </w:tabs>
              <w:spacing w:after="200"/>
              <w:jc w:val="both"/>
              <w:rPr>
                <w:rFonts w:cs="Arial"/>
                <w:szCs w:val="24"/>
              </w:rPr>
            </w:pPr>
            <w:r w:rsidRPr="003101FF">
              <w:rPr>
                <w:rFonts w:cs="Arial"/>
                <w:sz w:val="22"/>
                <w:szCs w:val="22"/>
              </w:rPr>
              <w:t xml:space="preserve">2nd Funding amount Statutory Business </w:t>
            </w:r>
          </w:p>
        </w:tc>
        <w:tc>
          <w:tcPr>
            <w:tcW w:w="1566" w:type="dxa"/>
            <w:tcBorders>
              <w:top w:val="nil"/>
              <w:left w:val="nil"/>
              <w:bottom w:val="single" w:sz="4" w:space="0" w:color="auto"/>
              <w:right w:val="single" w:sz="4" w:space="0" w:color="auto"/>
            </w:tcBorders>
            <w:shd w:val="clear" w:color="auto" w:fill="auto"/>
            <w:vAlign w:val="bottom"/>
          </w:tcPr>
          <w:p w14:paraId="7542C2FF" w14:textId="4A683220" w:rsidR="003101FF" w:rsidRPr="003101FF" w:rsidRDefault="003101FF" w:rsidP="003101FF">
            <w:pPr>
              <w:tabs>
                <w:tab w:val="left" w:pos="567"/>
              </w:tabs>
              <w:spacing w:after="200"/>
              <w:jc w:val="right"/>
              <w:rPr>
                <w:rFonts w:cs="Arial"/>
                <w:szCs w:val="24"/>
              </w:rPr>
            </w:pPr>
            <w:r w:rsidRPr="003101FF">
              <w:rPr>
                <w:rFonts w:cs="Arial"/>
                <w:sz w:val="22"/>
                <w:szCs w:val="22"/>
              </w:rPr>
              <w:t>£7,081,500</w:t>
            </w:r>
          </w:p>
        </w:tc>
      </w:tr>
      <w:tr w:rsidR="003101FF" w:rsidRPr="003101FF" w14:paraId="38306C93"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2B4589C2" w14:textId="37A783EB" w:rsidR="003101FF" w:rsidRPr="003101FF" w:rsidRDefault="003101FF" w:rsidP="003101FF">
            <w:pPr>
              <w:tabs>
                <w:tab w:val="left" w:pos="567"/>
              </w:tabs>
              <w:spacing w:after="200"/>
              <w:jc w:val="both"/>
              <w:rPr>
                <w:rFonts w:cs="Arial"/>
                <w:szCs w:val="24"/>
              </w:rPr>
            </w:pPr>
            <w:r w:rsidRPr="003101FF">
              <w:rPr>
                <w:rFonts w:cs="Arial"/>
                <w:sz w:val="22"/>
                <w:szCs w:val="22"/>
              </w:rPr>
              <w:t>Discretionary Business Grants</w:t>
            </w:r>
          </w:p>
        </w:tc>
        <w:tc>
          <w:tcPr>
            <w:tcW w:w="1566" w:type="dxa"/>
            <w:tcBorders>
              <w:top w:val="nil"/>
              <w:left w:val="nil"/>
              <w:bottom w:val="single" w:sz="4" w:space="0" w:color="auto"/>
              <w:right w:val="single" w:sz="4" w:space="0" w:color="auto"/>
            </w:tcBorders>
            <w:shd w:val="clear" w:color="auto" w:fill="auto"/>
            <w:vAlign w:val="bottom"/>
          </w:tcPr>
          <w:p w14:paraId="25C2AB40" w14:textId="37BB8365" w:rsidR="003101FF" w:rsidRPr="003101FF" w:rsidRDefault="003101FF" w:rsidP="003101FF">
            <w:pPr>
              <w:tabs>
                <w:tab w:val="left" w:pos="567"/>
              </w:tabs>
              <w:spacing w:after="200"/>
              <w:jc w:val="right"/>
              <w:rPr>
                <w:rFonts w:cs="Arial"/>
                <w:szCs w:val="24"/>
              </w:rPr>
            </w:pPr>
            <w:r w:rsidRPr="003101FF">
              <w:rPr>
                <w:rFonts w:cs="Arial"/>
                <w:sz w:val="22"/>
                <w:szCs w:val="22"/>
              </w:rPr>
              <w:t> </w:t>
            </w:r>
          </w:p>
        </w:tc>
      </w:tr>
      <w:tr w:rsidR="003101FF" w:rsidRPr="003101FF" w14:paraId="1B5A83F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34C21154" w14:textId="0ACCD845" w:rsidR="003101FF" w:rsidRPr="003101FF" w:rsidRDefault="003101FF" w:rsidP="003101FF">
            <w:pPr>
              <w:tabs>
                <w:tab w:val="left" w:pos="567"/>
              </w:tabs>
              <w:spacing w:after="200"/>
              <w:jc w:val="both"/>
              <w:rPr>
                <w:rFonts w:cs="Arial"/>
                <w:szCs w:val="24"/>
              </w:rPr>
            </w:pPr>
            <w:r w:rsidRPr="003101FF">
              <w:rPr>
                <w:rFonts w:cs="Arial"/>
                <w:b/>
                <w:bCs/>
                <w:sz w:val="22"/>
                <w:szCs w:val="22"/>
              </w:rPr>
              <w:t xml:space="preserve">Total </w:t>
            </w:r>
          </w:p>
        </w:tc>
        <w:tc>
          <w:tcPr>
            <w:tcW w:w="1566" w:type="dxa"/>
            <w:tcBorders>
              <w:top w:val="nil"/>
              <w:left w:val="nil"/>
              <w:bottom w:val="single" w:sz="4" w:space="0" w:color="auto"/>
              <w:right w:val="single" w:sz="4" w:space="0" w:color="auto"/>
            </w:tcBorders>
            <w:shd w:val="clear" w:color="auto" w:fill="auto"/>
            <w:vAlign w:val="bottom"/>
          </w:tcPr>
          <w:p w14:paraId="141F99C3" w14:textId="3F12C018" w:rsidR="003101FF" w:rsidRPr="003101FF" w:rsidRDefault="003101FF" w:rsidP="003101FF">
            <w:pPr>
              <w:tabs>
                <w:tab w:val="left" w:pos="567"/>
              </w:tabs>
              <w:spacing w:after="200"/>
              <w:jc w:val="right"/>
              <w:rPr>
                <w:rFonts w:cs="Arial"/>
                <w:szCs w:val="24"/>
              </w:rPr>
            </w:pPr>
            <w:r w:rsidRPr="003101FF">
              <w:rPr>
                <w:rFonts w:cs="Arial"/>
                <w:b/>
                <w:bCs/>
                <w:sz w:val="22"/>
                <w:szCs w:val="22"/>
              </w:rPr>
              <w:t>£49,297,500</w:t>
            </w:r>
          </w:p>
        </w:tc>
      </w:tr>
      <w:tr w:rsidR="003101FF" w:rsidRPr="003101FF" w14:paraId="692B0147"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A846D91" w14:textId="0085D259" w:rsidR="003101FF" w:rsidRPr="003101FF" w:rsidRDefault="003101FF" w:rsidP="003101FF">
            <w:pPr>
              <w:tabs>
                <w:tab w:val="left" w:pos="567"/>
              </w:tabs>
              <w:spacing w:after="200"/>
              <w:jc w:val="both"/>
              <w:rPr>
                <w:rFonts w:cs="Arial"/>
                <w:szCs w:val="24"/>
              </w:rPr>
            </w:pPr>
            <w:r w:rsidRPr="003101FF">
              <w:rPr>
                <w:rFonts w:cs="Arial"/>
                <w:sz w:val="22"/>
                <w:szCs w:val="22"/>
              </w:rPr>
              <w:t> </w:t>
            </w:r>
          </w:p>
        </w:tc>
        <w:tc>
          <w:tcPr>
            <w:tcW w:w="1566" w:type="dxa"/>
            <w:tcBorders>
              <w:top w:val="nil"/>
              <w:left w:val="nil"/>
              <w:bottom w:val="single" w:sz="4" w:space="0" w:color="auto"/>
              <w:right w:val="single" w:sz="4" w:space="0" w:color="auto"/>
            </w:tcBorders>
            <w:shd w:val="clear" w:color="auto" w:fill="auto"/>
            <w:vAlign w:val="bottom"/>
          </w:tcPr>
          <w:p w14:paraId="456C5CA5" w14:textId="321354E5" w:rsidR="003101FF" w:rsidRPr="003101FF" w:rsidRDefault="003101FF" w:rsidP="003101FF">
            <w:pPr>
              <w:tabs>
                <w:tab w:val="left" w:pos="567"/>
              </w:tabs>
              <w:spacing w:after="200"/>
              <w:jc w:val="right"/>
              <w:rPr>
                <w:rFonts w:cs="Arial"/>
                <w:szCs w:val="24"/>
              </w:rPr>
            </w:pPr>
            <w:r w:rsidRPr="003101FF">
              <w:rPr>
                <w:rFonts w:cs="Arial"/>
                <w:sz w:val="22"/>
                <w:szCs w:val="22"/>
              </w:rPr>
              <w:t> </w:t>
            </w:r>
          </w:p>
        </w:tc>
      </w:tr>
      <w:tr w:rsidR="003101FF" w:rsidRPr="003101FF" w14:paraId="6FA6BE8F"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31DCEABE" w14:textId="3A5E0EB3" w:rsidR="003101FF" w:rsidRPr="003101FF" w:rsidRDefault="003101FF" w:rsidP="003101FF">
            <w:pPr>
              <w:tabs>
                <w:tab w:val="left" w:pos="567"/>
              </w:tabs>
              <w:spacing w:after="200"/>
              <w:jc w:val="both"/>
              <w:rPr>
                <w:rFonts w:cs="Arial"/>
                <w:szCs w:val="24"/>
              </w:rPr>
            </w:pPr>
            <w:r w:rsidRPr="003101FF">
              <w:rPr>
                <w:rFonts w:cs="Arial"/>
                <w:sz w:val="22"/>
                <w:szCs w:val="22"/>
              </w:rPr>
              <w:t>Self Isolation £500 awards Grant:</w:t>
            </w:r>
          </w:p>
        </w:tc>
        <w:tc>
          <w:tcPr>
            <w:tcW w:w="1566" w:type="dxa"/>
            <w:tcBorders>
              <w:top w:val="nil"/>
              <w:left w:val="nil"/>
              <w:bottom w:val="single" w:sz="4" w:space="0" w:color="auto"/>
              <w:right w:val="single" w:sz="4" w:space="0" w:color="auto"/>
            </w:tcBorders>
            <w:shd w:val="clear" w:color="auto" w:fill="auto"/>
            <w:vAlign w:val="bottom"/>
          </w:tcPr>
          <w:p w14:paraId="03264EB9" w14:textId="12362176" w:rsidR="003101FF" w:rsidRPr="003101FF" w:rsidRDefault="003101FF" w:rsidP="003101FF">
            <w:pPr>
              <w:tabs>
                <w:tab w:val="left" w:pos="567"/>
              </w:tabs>
              <w:spacing w:after="200"/>
              <w:jc w:val="right"/>
              <w:rPr>
                <w:rFonts w:cs="Arial"/>
                <w:szCs w:val="24"/>
              </w:rPr>
            </w:pPr>
            <w:r w:rsidRPr="003101FF">
              <w:rPr>
                <w:rFonts w:cs="Arial"/>
                <w:sz w:val="22"/>
                <w:szCs w:val="22"/>
              </w:rPr>
              <w:t> </w:t>
            </w:r>
          </w:p>
        </w:tc>
      </w:tr>
      <w:tr w:rsidR="003101FF" w:rsidRPr="003101FF" w14:paraId="44D1FE3D"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AE96C5C" w14:textId="59810528" w:rsidR="003101FF" w:rsidRPr="003101FF" w:rsidRDefault="003101FF" w:rsidP="003101FF">
            <w:pPr>
              <w:tabs>
                <w:tab w:val="left" w:pos="567"/>
              </w:tabs>
              <w:spacing w:after="200"/>
              <w:jc w:val="both"/>
              <w:rPr>
                <w:rFonts w:cs="Arial"/>
                <w:szCs w:val="24"/>
              </w:rPr>
            </w:pPr>
            <w:r w:rsidRPr="003101FF">
              <w:rPr>
                <w:rFonts w:cs="Arial"/>
                <w:sz w:val="22"/>
                <w:szCs w:val="22"/>
              </w:rPr>
              <w:t>Programme Funding - standard applications</w:t>
            </w:r>
          </w:p>
        </w:tc>
        <w:tc>
          <w:tcPr>
            <w:tcW w:w="1566" w:type="dxa"/>
            <w:tcBorders>
              <w:top w:val="nil"/>
              <w:left w:val="nil"/>
              <w:bottom w:val="single" w:sz="4" w:space="0" w:color="auto"/>
              <w:right w:val="single" w:sz="4" w:space="0" w:color="auto"/>
            </w:tcBorders>
            <w:shd w:val="clear" w:color="auto" w:fill="auto"/>
            <w:vAlign w:val="bottom"/>
          </w:tcPr>
          <w:p w14:paraId="17EEF24C" w14:textId="01689783" w:rsidR="003101FF" w:rsidRPr="003101FF" w:rsidRDefault="003101FF" w:rsidP="003101FF">
            <w:pPr>
              <w:tabs>
                <w:tab w:val="left" w:pos="567"/>
              </w:tabs>
              <w:spacing w:after="200"/>
              <w:jc w:val="right"/>
              <w:rPr>
                <w:rFonts w:cs="Arial"/>
                <w:szCs w:val="24"/>
              </w:rPr>
            </w:pPr>
            <w:r w:rsidRPr="003101FF">
              <w:rPr>
                <w:rFonts w:cs="Arial"/>
                <w:sz w:val="22"/>
                <w:szCs w:val="22"/>
              </w:rPr>
              <w:t>£94,000</w:t>
            </w:r>
          </w:p>
        </w:tc>
      </w:tr>
      <w:tr w:rsidR="003101FF" w:rsidRPr="003101FF" w14:paraId="2EEE8953"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47133F94" w14:textId="3E05CDD9" w:rsidR="003101FF" w:rsidRPr="003101FF" w:rsidRDefault="003101FF" w:rsidP="003101FF">
            <w:pPr>
              <w:tabs>
                <w:tab w:val="left" w:pos="567"/>
              </w:tabs>
              <w:spacing w:after="200"/>
              <w:jc w:val="both"/>
              <w:rPr>
                <w:rFonts w:cs="Arial"/>
                <w:szCs w:val="24"/>
              </w:rPr>
            </w:pPr>
            <w:r w:rsidRPr="003101FF">
              <w:rPr>
                <w:rFonts w:cs="Arial"/>
                <w:sz w:val="22"/>
                <w:szCs w:val="22"/>
              </w:rPr>
              <w:t>Programme Funding - discretionary applications</w:t>
            </w:r>
          </w:p>
        </w:tc>
        <w:tc>
          <w:tcPr>
            <w:tcW w:w="1566" w:type="dxa"/>
            <w:tcBorders>
              <w:top w:val="nil"/>
              <w:left w:val="nil"/>
              <w:bottom w:val="single" w:sz="4" w:space="0" w:color="auto"/>
              <w:right w:val="single" w:sz="4" w:space="0" w:color="auto"/>
            </w:tcBorders>
            <w:shd w:val="clear" w:color="auto" w:fill="auto"/>
            <w:vAlign w:val="bottom"/>
          </w:tcPr>
          <w:p w14:paraId="487AED4D" w14:textId="2624B01F" w:rsidR="003101FF" w:rsidRPr="003101FF" w:rsidRDefault="003101FF" w:rsidP="003101FF">
            <w:pPr>
              <w:tabs>
                <w:tab w:val="left" w:pos="567"/>
              </w:tabs>
              <w:spacing w:after="200"/>
              <w:jc w:val="right"/>
              <w:rPr>
                <w:rFonts w:cs="Arial"/>
                <w:szCs w:val="24"/>
              </w:rPr>
            </w:pPr>
            <w:r w:rsidRPr="003101FF">
              <w:rPr>
                <w:rFonts w:cs="Arial"/>
                <w:sz w:val="22"/>
                <w:szCs w:val="22"/>
              </w:rPr>
              <w:t>£56,463</w:t>
            </w:r>
          </w:p>
        </w:tc>
      </w:tr>
      <w:tr w:rsidR="003101FF" w:rsidRPr="003101FF" w14:paraId="58907D86"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01713A4" w14:textId="5D9D3CD0" w:rsidR="003101FF" w:rsidRPr="003101FF" w:rsidRDefault="003101FF" w:rsidP="003101FF">
            <w:pPr>
              <w:tabs>
                <w:tab w:val="left" w:pos="567"/>
              </w:tabs>
              <w:spacing w:after="200"/>
              <w:jc w:val="both"/>
              <w:rPr>
                <w:rFonts w:cs="Arial"/>
                <w:szCs w:val="24"/>
              </w:rPr>
            </w:pPr>
            <w:r w:rsidRPr="003101FF">
              <w:rPr>
                <w:rFonts w:cs="Arial"/>
                <w:sz w:val="22"/>
                <w:szCs w:val="22"/>
              </w:rPr>
              <w:t>Admin Funding</w:t>
            </w:r>
          </w:p>
        </w:tc>
        <w:tc>
          <w:tcPr>
            <w:tcW w:w="1566" w:type="dxa"/>
            <w:tcBorders>
              <w:top w:val="nil"/>
              <w:left w:val="nil"/>
              <w:bottom w:val="single" w:sz="4" w:space="0" w:color="auto"/>
              <w:right w:val="single" w:sz="4" w:space="0" w:color="auto"/>
            </w:tcBorders>
            <w:shd w:val="clear" w:color="auto" w:fill="auto"/>
            <w:vAlign w:val="bottom"/>
          </w:tcPr>
          <w:p w14:paraId="60592FED" w14:textId="5D27E79F" w:rsidR="003101FF" w:rsidRPr="003101FF" w:rsidRDefault="003101FF" w:rsidP="003101FF">
            <w:pPr>
              <w:tabs>
                <w:tab w:val="left" w:pos="567"/>
              </w:tabs>
              <w:spacing w:after="200"/>
              <w:jc w:val="right"/>
              <w:rPr>
                <w:rFonts w:cs="Arial"/>
                <w:szCs w:val="24"/>
              </w:rPr>
            </w:pPr>
            <w:r w:rsidRPr="003101FF">
              <w:rPr>
                <w:rFonts w:cs="Arial"/>
                <w:sz w:val="22"/>
                <w:szCs w:val="22"/>
              </w:rPr>
              <w:t>£33,987</w:t>
            </w:r>
          </w:p>
        </w:tc>
      </w:tr>
      <w:tr w:rsidR="003101FF" w:rsidRPr="003101FF" w14:paraId="691F925A"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3A2C6322" w14:textId="5F9074C0" w:rsidR="003101FF" w:rsidRPr="003101FF" w:rsidRDefault="003101FF" w:rsidP="003101FF">
            <w:pPr>
              <w:tabs>
                <w:tab w:val="left" w:pos="567"/>
              </w:tabs>
              <w:spacing w:after="200"/>
              <w:jc w:val="both"/>
              <w:rPr>
                <w:rFonts w:cs="Arial"/>
                <w:szCs w:val="24"/>
              </w:rPr>
            </w:pPr>
            <w:r w:rsidRPr="003101FF">
              <w:rPr>
                <w:rFonts w:cs="Arial"/>
                <w:b/>
                <w:bCs/>
                <w:sz w:val="22"/>
                <w:szCs w:val="22"/>
              </w:rPr>
              <w:t>Total</w:t>
            </w:r>
          </w:p>
        </w:tc>
        <w:tc>
          <w:tcPr>
            <w:tcW w:w="1566" w:type="dxa"/>
            <w:tcBorders>
              <w:top w:val="nil"/>
              <w:left w:val="nil"/>
              <w:bottom w:val="single" w:sz="4" w:space="0" w:color="auto"/>
              <w:right w:val="single" w:sz="4" w:space="0" w:color="auto"/>
            </w:tcBorders>
            <w:shd w:val="clear" w:color="auto" w:fill="auto"/>
            <w:vAlign w:val="bottom"/>
          </w:tcPr>
          <w:p w14:paraId="53E3E6F1" w14:textId="612A86AE" w:rsidR="003101FF" w:rsidRPr="003101FF" w:rsidRDefault="003101FF" w:rsidP="003101FF">
            <w:pPr>
              <w:tabs>
                <w:tab w:val="left" w:pos="567"/>
              </w:tabs>
              <w:spacing w:after="200"/>
              <w:jc w:val="right"/>
              <w:rPr>
                <w:rFonts w:cs="Arial"/>
                <w:szCs w:val="24"/>
              </w:rPr>
            </w:pPr>
            <w:r w:rsidRPr="003101FF">
              <w:rPr>
                <w:rFonts w:cs="Arial"/>
                <w:b/>
                <w:bCs/>
                <w:sz w:val="22"/>
                <w:szCs w:val="22"/>
              </w:rPr>
              <w:t>£184,450</w:t>
            </w:r>
          </w:p>
        </w:tc>
      </w:tr>
      <w:tr w:rsidR="003101FF" w:rsidRPr="003101FF" w14:paraId="5FFF29C8"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B3E68A0" w14:textId="6C49EA02" w:rsidR="003101FF" w:rsidRPr="003101FF" w:rsidRDefault="003101FF" w:rsidP="003101FF">
            <w:pPr>
              <w:tabs>
                <w:tab w:val="left" w:pos="567"/>
              </w:tabs>
              <w:spacing w:after="200"/>
              <w:jc w:val="both"/>
              <w:rPr>
                <w:rFonts w:cs="Arial"/>
                <w:szCs w:val="24"/>
              </w:rPr>
            </w:pPr>
            <w:r w:rsidRPr="003101FF">
              <w:rPr>
                <w:rFonts w:cs="Arial"/>
                <w:sz w:val="22"/>
                <w:szCs w:val="22"/>
              </w:rPr>
              <w:t> </w:t>
            </w:r>
          </w:p>
        </w:tc>
        <w:tc>
          <w:tcPr>
            <w:tcW w:w="1566" w:type="dxa"/>
            <w:tcBorders>
              <w:top w:val="nil"/>
              <w:left w:val="nil"/>
              <w:bottom w:val="single" w:sz="4" w:space="0" w:color="auto"/>
              <w:right w:val="single" w:sz="4" w:space="0" w:color="auto"/>
            </w:tcBorders>
            <w:shd w:val="clear" w:color="auto" w:fill="auto"/>
            <w:vAlign w:val="bottom"/>
          </w:tcPr>
          <w:p w14:paraId="2440AB7A" w14:textId="13DEABD1" w:rsidR="003101FF" w:rsidRPr="003101FF" w:rsidRDefault="003101FF" w:rsidP="003101FF">
            <w:pPr>
              <w:tabs>
                <w:tab w:val="left" w:pos="567"/>
              </w:tabs>
              <w:spacing w:after="200"/>
              <w:jc w:val="right"/>
              <w:rPr>
                <w:rFonts w:cs="Arial"/>
                <w:szCs w:val="24"/>
              </w:rPr>
            </w:pPr>
            <w:r w:rsidRPr="003101FF">
              <w:rPr>
                <w:rFonts w:cs="Arial"/>
                <w:sz w:val="22"/>
                <w:szCs w:val="22"/>
              </w:rPr>
              <w:t> </w:t>
            </w:r>
          </w:p>
        </w:tc>
      </w:tr>
      <w:tr w:rsidR="003101FF" w:rsidRPr="003101FF" w14:paraId="3CDACA23" w14:textId="77777777" w:rsidTr="00C1480B">
        <w:trPr>
          <w:trHeight w:hRule="exact" w:val="726"/>
        </w:trPr>
        <w:tc>
          <w:tcPr>
            <w:tcW w:w="7076" w:type="dxa"/>
            <w:tcBorders>
              <w:top w:val="nil"/>
              <w:left w:val="single" w:sz="4" w:space="0" w:color="auto"/>
              <w:bottom w:val="single" w:sz="4" w:space="0" w:color="auto"/>
              <w:right w:val="single" w:sz="4" w:space="0" w:color="auto"/>
            </w:tcBorders>
            <w:shd w:val="clear" w:color="auto" w:fill="auto"/>
            <w:vAlign w:val="bottom"/>
          </w:tcPr>
          <w:p w14:paraId="5AF2BBEA" w14:textId="0113F5FE" w:rsidR="003101FF" w:rsidRPr="003101FF" w:rsidRDefault="003101FF" w:rsidP="00C1480B">
            <w:pPr>
              <w:tabs>
                <w:tab w:val="left" w:pos="567"/>
              </w:tabs>
              <w:spacing w:after="200"/>
              <w:jc w:val="both"/>
              <w:rPr>
                <w:rFonts w:cs="Arial"/>
                <w:szCs w:val="24"/>
              </w:rPr>
            </w:pPr>
            <w:r w:rsidRPr="003101FF">
              <w:rPr>
                <w:rFonts w:cs="Arial"/>
                <w:sz w:val="22"/>
                <w:szCs w:val="22"/>
              </w:rPr>
              <w:t>NNDR Rate relief for 20/21</w:t>
            </w:r>
            <w:r w:rsidR="00C1480B">
              <w:rPr>
                <w:rFonts w:cs="Arial"/>
                <w:sz w:val="22"/>
                <w:szCs w:val="22"/>
              </w:rPr>
              <w:t xml:space="preserve"> </w:t>
            </w:r>
            <w:r w:rsidR="00C1480B" w:rsidRPr="00C1480B">
              <w:rPr>
                <w:rFonts w:cs="Arial"/>
                <w:sz w:val="18"/>
                <w:szCs w:val="18"/>
              </w:rPr>
              <w:t xml:space="preserve">(balance of losses will be resolved </w:t>
            </w:r>
            <w:r w:rsidR="00C1480B">
              <w:rPr>
                <w:rFonts w:cs="Arial"/>
                <w:sz w:val="18"/>
                <w:szCs w:val="18"/>
              </w:rPr>
              <w:t xml:space="preserve">through collection fund </w:t>
            </w:r>
            <w:r w:rsidR="00C1480B" w:rsidRPr="00C1480B">
              <w:rPr>
                <w:rFonts w:cs="Arial"/>
                <w:sz w:val="18"/>
                <w:szCs w:val="18"/>
              </w:rPr>
              <w:t>at outturn when actual losses known)</w:t>
            </w:r>
          </w:p>
        </w:tc>
        <w:tc>
          <w:tcPr>
            <w:tcW w:w="1566" w:type="dxa"/>
            <w:tcBorders>
              <w:top w:val="nil"/>
              <w:left w:val="nil"/>
              <w:bottom w:val="single" w:sz="4" w:space="0" w:color="auto"/>
              <w:right w:val="single" w:sz="4" w:space="0" w:color="auto"/>
            </w:tcBorders>
            <w:shd w:val="clear" w:color="auto" w:fill="auto"/>
            <w:vAlign w:val="bottom"/>
          </w:tcPr>
          <w:p w14:paraId="2D1FED2E" w14:textId="29E5163C" w:rsidR="003101FF" w:rsidRPr="003101FF" w:rsidRDefault="003101FF" w:rsidP="003101FF">
            <w:pPr>
              <w:tabs>
                <w:tab w:val="left" w:pos="567"/>
              </w:tabs>
              <w:spacing w:after="200"/>
              <w:jc w:val="right"/>
              <w:rPr>
                <w:rFonts w:cs="Arial"/>
                <w:szCs w:val="24"/>
              </w:rPr>
            </w:pPr>
            <w:r w:rsidRPr="003101FF">
              <w:rPr>
                <w:rFonts w:cs="Arial"/>
                <w:sz w:val="22"/>
                <w:szCs w:val="22"/>
              </w:rPr>
              <w:t>£</w:t>
            </w:r>
            <w:r w:rsidR="00C1480B">
              <w:rPr>
                <w:rFonts w:cs="Arial"/>
                <w:sz w:val="22"/>
                <w:szCs w:val="22"/>
              </w:rPr>
              <w:t>8,757</w:t>
            </w:r>
            <w:r w:rsidRPr="003101FF">
              <w:rPr>
                <w:rFonts w:cs="Arial"/>
                <w:sz w:val="22"/>
                <w:szCs w:val="22"/>
              </w:rPr>
              <w:t>,127</w:t>
            </w:r>
          </w:p>
        </w:tc>
      </w:tr>
      <w:tr w:rsidR="003101FF" w:rsidRPr="003101FF" w14:paraId="5C96A059"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4A2AFD0" w14:textId="2673E8EE" w:rsidR="003101FF" w:rsidRPr="003101FF" w:rsidRDefault="003101FF" w:rsidP="003101FF">
            <w:pPr>
              <w:tabs>
                <w:tab w:val="left" w:pos="567"/>
              </w:tabs>
              <w:spacing w:after="200"/>
              <w:jc w:val="both"/>
              <w:rPr>
                <w:rFonts w:cs="Arial"/>
                <w:sz w:val="22"/>
                <w:szCs w:val="22"/>
              </w:rPr>
            </w:pPr>
            <w:r w:rsidRPr="003101FF">
              <w:rPr>
                <w:rFonts w:cs="Arial"/>
                <w:sz w:val="22"/>
                <w:szCs w:val="22"/>
              </w:rPr>
              <w:t>Local Restrictions Grant  (Open)</w:t>
            </w:r>
          </w:p>
        </w:tc>
        <w:tc>
          <w:tcPr>
            <w:tcW w:w="1566" w:type="dxa"/>
            <w:tcBorders>
              <w:top w:val="nil"/>
              <w:left w:val="nil"/>
              <w:bottom w:val="single" w:sz="4" w:space="0" w:color="auto"/>
              <w:right w:val="single" w:sz="4" w:space="0" w:color="auto"/>
            </w:tcBorders>
            <w:shd w:val="clear" w:color="auto" w:fill="auto"/>
            <w:vAlign w:val="bottom"/>
          </w:tcPr>
          <w:p w14:paraId="403F6F1E" w14:textId="05BFAF84" w:rsidR="003101FF" w:rsidRPr="003101FF" w:rsidRDefault="003101FF" w:rsidP="003101FF">
            <w:pPr>
              <w:tabs>
                <w:tab w:val="left" w:pos="567"/>
              </w:tabs>
              <w:spacing w:after="200"/>
              <w:jc w:val="right"/>
              <w:rPr>
                <w:rFonts w:cs="Arial"/>
                <w:sz w:val="22"/>
                <w:szCs w:val="22"/>
              </w:rPr>
            </w:pPr>
            <w:r w:rsidRPr="003101FF">
              <w:rPr>
                <w:rFonts w:cs="Arial"/>
                <w:sz w:val="22"/>
                <w:szCs w:val="22"/>
              </w:rPr>
              <w:t>£289,000</w:t>
            </w:r>
          </w:p>
        </w:tc>
      </w:tr>
      <w:tr w:rsidR="003101FF" w:rsidRPr="003101FF" w14:paraId="31B138C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46283E1" w14:textId="63240982" w:rsidR="003101FF" w:rsidRPr="003101FF" w:rsidRDefault="003101FF" w:rsidP="003101FF">
            <w:pPr>
              <w:tabs>
                <w:tab w:val="left" w:pos="567"/>
              </w:tabs>
              <w:spacing w:after="200"/>
              <w:jc w:val="both"/>
              <w:rPr>
                <w:rFonts w:cs="Arial"/>
                <w:sz w:val="22"/>
                <w:szCs w:val="22"/>
              </w:rPr>
            </w:pPr>
            <w:r w:rsidRPr="003101FF">
              <w:rPr>
                <w:rFonts w:cs="Arial"/>
                <w:sz w:val="22"/>
                <w:szCs w:val="22"/>
              </w:rPr>
              <w:t xml:space="preserve">Local Restrictions </w:t>
            </w:r>
            <w:proofErr w:type="spellStart"/>
            <w:r w:rsidRPr="003101FF">
              <w:rPr>
                <w:rFonts w:cs="Arial"/>
                <w:sz w:val="22"/>
                <w:szCs w:val="22"/>
              </w:rPr>
              <w:t>Suppot</w:t>
            </w:r>
            <w:proofErr w:type="spellEnd"/>
            <w:r w:rsidRPr="003101FF">
              <w:rPr>
                <w:rFonts w:cs="Arial"/>
                <w:sz w:val="22"/>
                <w:szCs w:val="22"/>
              </w:rPr>
              <w:t xml:space="preserve"> Grant (closed) AKA national lockdown grants</w:t>
            </w:r>
          </w:p>
        </w:tc>
        <w:tc>
          <w:tcPr>
            <w:tcW w:w="1566" w:type="dxa"/>
            <w:tcBorders>
              <w:top w:val="nil"/>
              <w:left w:val="nil"/>
              <w:bottom w:val="single" w:sz="4" w:space="0" w:color="auto"/>
              <w:right w:val="single" w:sz="4" w:space="0" w:color="auto"/>
            </w:tcBorders>
            <w:shd w:val="clear" w:color="auto" w:fill="auto"/>
            <w:vAlign w:val="bottom"/>
          </w:tcPr>
          <w:p w14:paraId="326A43A1" w14:textId="6D05BCB4" w:rsidR="003101FF" w:rsidRPr="003101FF" w:rsidRDefault="003101FF" w:rsidP="003101FF">
            <w:pPr>
              <w:tabs>
                <w:tab w:val="left" w:pos="567"/>
              </w:tabs>
              <w:spacing w:after="200"/>
              <w:jc w:val="right"/>
              <w:rPr>
                <w:rFonts w:cs="Arial"/>
                <w:sz w:val="22"/>
                <w:szCs w:val="22"/>
              </w:rPr>
            </w:pPr>
            <w:r w:rsidRPr="003101FF">
              <w:rPr>
                <w:rFonts w:cs="Arial"/>
                <w:sz w:val="22"/>
                <w:szCs w:val="22"/>
              </w:rPr>
              <w:t>£3,648,000</w:t>
            </w:r>
          </w:p>
        </w:tc>
      </w:tr>
      <w:tr w:rsidR="003101FF" w:rsidRPr="003101FF" w14:paraId="1FCC8BC9"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DD31502" w14:textId="0175A3C3" w:rsidR="003101FF" w:rsidRPr="003101FF" w:rsidRDefault="003101FF" w:rsidP="003101FF">
            <w:pPr>
              <w:tabs>
                <w:tab w:val="left" w:pos="567"/>
              </w:tabs>
              <w:spacing w:after="200"/>
              <w:jc w:val="both"/>
              <w:rPr>
                <w:rFonts w:cs="Arial"/>
                <w:sz w:val="22"/>
                <w:szCs w:val="22"/>
              </w:rPr>
            </w:pPr>
            <w:r w:rsidRPr="003101FF">
              <w:rPr>
                <w:rFonts w:cs="Arial"/>
                <w:sz w:val="22"/>
                <w:szCs w:val="22"/>
              </w:rPr>
              <w:t> </w:t>
            </w:r>
          </w:p>
        </w:tc>
        <w:tc>
          <w:tcPr>
            <w:tcW w:w="1566" w:type="dxa"/>
            <w:tcBorders>
              <w:top w:val="nil"/>
              <w:left w:val="nil"/>
              <w:bottom w:val="single" w:sz="4" w:space="0" w:color="auto"/>
              <w:right w:val="single" w:sz="4" w:space="0" w:color="auto"/>
            </w:tcBorders>
            <w:shd w:val="clear" w:color="auto" w:fill="auto"/>
            <w:vAlign w:val="bottom"/>
          </w:tcPr>
          <w:p w14:paraId="55D9CE4F" w14:textId="4E23CB31" w:rsidR="003101FF" w:rsidRPr="003101FF" w:rsidRDefault="003101FF" w:rsidP="003101FF">
            <w:pPr>
              <w:tabs>
                <w:tab w:val="left" w:pos="567"/>
              </w:tabs>
              <w:spacing w:after="200"/>
              <w:jc w:val="right"/>
              <w:rPr>
                <w:rFonts w:cs="Arial"/>
                <w:sz w:val="22"/>
                <w:szCs w:val="22"/>
              </w:rPr>
            </w:pPr>
            <w:r w:rsidRPr="003101FF">
              <w:rPr>
                <w:rFonts w:cs="Arial"/>
                <w:sz w:val="22"/>
                <w:szCs w:val="22"/>
              </w:rPr>
              <w:t> </w:t>
            </w:r>
          </w:p>
        </w:tc>
      </w:tr>
      <w:tr w:rsidR="003101FF" w:rsidRPr="003101FF" w14:paraId="001DF8E3"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C6ACD46" w14:textId="4E370535" w:rsidR="003101FF" w:rsidRPr="003101FF" w:rsidRDefault="003101FF" w:rsidP="003101FF">
            <w:pPr>
              <w:tabs>
                <w:tab w:val="left" w:pos="567"/>
              </w:tabs>
              <w:spacing w:after="200"/>
              <w:jc w:val="both"/>
              <w:rPr>
                <w:rFonts w:cs="Arial"/>
                <w:sz w:val="22"/>
                <w:szCs w:val="22"/>
              </w:rPr>
            </w:pPr>
            <w:r w:rsidRPr="003101FF">
              <w:rPr>
                <w:rFonts w:cs="Arial"/>
                <w:sz w:val="22"/>
                <w:szCs w:val="22"/>
              </w:rPr>
              <w:t xml:space="preserve">Additional Restrictions Grants 100% </w:t>
            </w:r>
            <w:proofErr w:type="spellStart"/>
            <w:r w:rsidRPr="003101FF">
              <w:rPr>
                <w:rFonts w:cs="Arial"/>
                <w:sz w:val="22"/>
                <w:szCs w:val="22"/>
              </w:rPr>
              <w:t>discrepency</w:t>
            </w:r>
            <w:proofErr w:type="spellEnd"/>
          </w:p>
        </w:tc>
        <w:tc>
          <w:tcPr>
            <w:tcW w:w="1566" w:type="dxa"/>
            <w:tcBorders>
              <w:top w:val="nil"/>
              <w:left w:val="nil"/>
              <w:bottom w:val="single" w:sz="4" w:space="0" w:color="auto"/>
              <w:right w:val="single" w:sz="4" w:space="0" w:color="auto"/>
            </w:tcBorders>
            <w:shd w:val="clear" w:color="auto" w:fill="auto"/>
            <w:vAlign w:val="bottom"/>
          </w:tcPr>
          <w:p w14:paraId="4851AB1B" w14:textId="2FCFA1B7" w:rsidR="003101FF" w:rsidRPr="003101FF" w:rsidRDefault="003101FF" w:rsidP="003101FF">
            <w:pPr>
              <w:tabs>
                <w:tab w:val="left" w:pos="567"/>
              </w:tabs>
              <w:spacing w:after="200"/>
              <w:jc w:val="right"/>
              <w:rPr>
                <w:rFonts w:cs="Arial"/>
                <w:sz w:val="22"/>
                <w:szCs w:val="22"/>
              </w:rPr>
            </w:pPr>
            <w:r w:rsidRPr="003101FF">
              <w:rPr>
                <w:rFonts w:cs="Arial"/>
                <w:sz w:val="22"/>
                <w:szCs w:val="22"/>
              </w:rPr>
              <w:t>£5,023,000</w:t>
            </w:r>
          </w:p>
        </w:tc>
      </w:tr>
      <w:tr w:rsidR="003101FF" w:rsidRPr="003101FF" w14:paraId="31258494" w14:textId="77777777" w:rsidTr="003101FF">
        <w:trPr>
          <w:trHeight w:hRule="exact" w:val="284"/>
        </w:trPr>
        <w:tc>
          <w:tcPr>
            <w:tcW w:w="7076" w:type="dxa"/>
            <w:tcBorders>
              <w:top w:val="single" w:sz="4" w:space="0" w:color="auto"/>
              <w:left w:val="single" w:sz="4" w:space="0" w:color="auto"/>
              <w:bottom w:val="nil"/>
              <w:right w:val="single" w:sz="4" w:space="0" w:color="auto"/>
            </w:tcBorders>
            <w:shd w:val="clear" w:color="auto" w:fill="auto"/>
            <w:vAlign w:val="bottom"/>
          </w:tcPr>
          <w:p w14:paraId="5BAE2CB0" w14:textId="4B7BACB1" w:rsidR="003101FF" w:rsidRPr="003101FF" w:rsidRDefault="003101FF" w:rsidP="003101FF">
            <w:pPr>
              <w:tabs>
                <w:tab w:val="left" w:pos="567"/>
              </w:tabs>
              <w:spacing w:after="200"/>
              <w:jc w:val="both"/>
              <w:rPr>
                <w:rFonts w:cs="Arial"/>
                <w:sz w:val="22"/>
                <w:szCs w:val="22"/>
              </w:rPr>
            </w:pPr>
            <w:r w:rsidRPr="003101FF">
              <w:rPr>
                <w:rFonts w:cs="Arial"/>
                <w:sz w:val="22"/>
                <w:szCs w:val="22"/>
              </w:rPr>
              <w:t> </w:t>
            </w:r>
          </w:p>
        </w:tc>
        <w:tc>
          <w:tcPr>
            <w:tcW w:w="1566" w:type="dxa"/>
            <w:tcBorders>
              <w:top w:val="single" w:sz="4" w:space="0" w:color="auto"/>
              <w:left w:val="nil"/>
              <w:bottom w:val="nil"/>
              <w:right w:val="single" w:sz="4" w:space="0" w:color="auto"/>
            </w:tcBorders>
            <w:shd w:val="clear" w:color="auto" w:fill="auto"/>
            <w:vAlign w:val="bottom"/>
          </w:tcPr>
          <w:p w14:paraId="43F53600" w14:textId="629CD984" w:rsidR="003101FF" w:rsidRPr="003101FF" w:rsidRDefault="003101FF" w:rsidP="003101FF">
            <w:pPr>
              <w:tabs>
                <w:tab w:val="left" w:pos="567"/>
              </w:tabs>
              <w:spacing w:after="200"/>
              <w:jc w:val="right"/>
              <w:rPr>
                <w:rFonts w:cs="Arial"/>
                <w:sz w:val="22"/>
                <w:szCs w:val="22"/>
              </w:rPr>
            </w:pPr>
            <w:r w:rsidRPr="003101FF">
              <w:rPr>
                <w:rFonts w:cs="Arial"/>
                <w:sz w:val="22"/>
                <w:szCs w:val="22"/>
              </w:rPr>
              <w:t> </w:t>
            </w:r>
          </w:p>
        </w:tc>
      </w:tr>
      <w:tr w:rsidR="003101FF" w:rsidRPr="003101FF" w14:paraId="34166F89" w14:textId="77777777" w:rsidTr="003101FF">
        <w:trPr>
          <w:trHeight w:hRule="exact" w:val="284"/>
        </w:trPr>
        <w:tc>
          <w:tcPr>
            <w:tcW w:w="7076" w:type="dxa"/>
            <w:tcBorders>
              <w:top w:val="single" w:sz="8" w:space="0" w:color="auto"/>
              <w:left w:val="single" w:sz="8" w:space="0" w:color="auto"/>
              <w:bottom w:val="single" w:sz="8" w:space="0" w:color="auto"/>
              <w:right w:val="single" w:sz="4" w:space="0" w:color="auto"/>
            </w:tcBorders>
            <w:shd w:val="clear" w:color="auto" w:fill="auto"/>
            <w:vAlign w:val="bottom"/>
          </w:tcPr>
          <w:p w14:paraId="5726266C" w14:textId="36518747" w:rsidR="003101FF" w:rsidRPr="003101FF" w:rsidRDefault="003101FF" w:rsidP="003101FF">
            <w:pPr>
              <w:tabs>
                <w:tab w:val="left" w:pos="567"/>
              </w:tabs>
              <w:spacing w:after="200"/>
              <w:jc w:val="both"/>
              <w:rPr>
                <w:rFonts w:cs="Arial"/>
                <w:sz w:val="22"/>
                <w:szCs w:val="22"/>
              </w:rPr>
            </w:pPr>
            <w:r w:rsidRPr="003101FF">
              <w:rPr>
                <w:rFonts w:cs="Arial"/>
                <w:b/>
                <w:bCs/>
                <w:sz w:val="22"/>
                <w:szCs w:val="22"/>
              </w:rPr>
              <w:t xml:space="preserve">TOTAL </w:t>
            </w:r>
          </w:p>
        </w:tc>
        <w:tc>
          <w:tcPr>
            <w:tcW w:w="1566" w:type="dxa"/>
            <w:tcBorders>
              <w:top w:val="single" w:sz="8" w:space="0" w:color="auto"/>
              <w:left w:val="nil"/>
              <w:bottom w:val="single" w:sz="8" w:space="0" w:color="auto"/>
              <w:right w:val="single" w:sz="4" w:space="0" w:color="auto"/>
            </w:tcBorders>
            <w:shd w:val="clear" w:color="auto" w:fill="auto"/>
            <w:vAlign w:val="bottom"/>
          </w:tcPr>
          <w:p w14:paraId="6D9CD14D" w14:textId="5BFE5877" w:rsidR="003101FF" w:rsidRPr="003101FF" w:rsidRDefault="003101FF" w:rsidP="003101FF">
            <w:pPr>
              <w:tabs>
                <w:tab w:val="left" w:pos="567"/>
              </w:tabs>
              <w:spacing w:after="200"/>
              <w:jc w:val="right"/>
              <w:rPr>
                <w:rFonts w:cs="Arial"/>
                <w:sz w:val="22"/>
                <w:szCs w:val="22"/>
              </w:rPr>
            </w:pPr>
            <w:r w:rsidRPr="003101FF">
              <w:rPr>
                <w:rFonts w:cs="Arial"/>
                <w:b/>
                <w:bCs/>
                <w:sz w:val="22"/>
                <w:szCs w:val="22"/>
              </w:rPr>
              <w:t>£</w:t>
            </w:r>
            <w:r w:rsidR="00C1480B">
              <w:rPr>
                <w:rFonts w:cs="Arial"/>
                <w:b/>
                <w:bCs/>
                <w:sz w:val="22"/>
                <w:szCs w:val="22"/>
              </w:rPr>
              <w:t>94</w:t>
            </w:r>
            <w:r w:rsidRPr="003101FF">
              <w:rPr>
                <w:rFonts w:cs="Arial"/>
                <w:b/>
                <w:bCs/>
                <w:sz w:val="22"/>
                <w:szCs w:val="22"/>
              </w:rPr>
              <w:t>,</w:t>
            </w:r>
            <w:r w:rsidR="00C1480B">
              <w:rPr>
                <w:rFonts w:cs="Arial"/>
                <w:b/>
                <w:bCs/>
                <w:sz w:val="22"/>
                <w:szCs w:val="22"/>
              </w:rPr>
              <w:t>4</w:t>
            </w:r>
            <w:r w:rsidRPr="003101FF">
              <w:rPr>
                <w:rFonts w:cs="Arial"/>
                <w:b/>
                <w:bCs/>
                <w:sz w:val="22"/>
                <w:szCs w:val="22"/>
              </w:rPr>
              <w:t>14,798</w:t>
            </w:r>
          </w:p>
        </w:tc>
      </w:tr>
    </w:tbl>
    <w:p w14:paraId="12481338" w14:textId="77777777" w:rsidR="00D61949" w:rsidRPr="00D61949" w:rsidRDefault="00D61949" w:rsidP="00D61949">
      <w:pPr>
        <w:tabs>
          <w:tab w:val="left" w:pos="567"/>
        </w:tabs>
        <w:spacing w:after="200"/>
        <w:jc w:val="both"/>
        <w:rPr>
          <w:rFonts w:cs="Arial"/>
          <w:color w:val="FF0000"/>
          <w:szCs w:val="24"/>
        </w:rPr>
      </w:pPr>
    </w:p>
    <w:p w14:paraId="4E778FE1" w14:textId="7841A697" w:rsidR="005262CD" w:rsidRPr="00B36716" w:rsidRDefault="005C7899" w:rsidP="00066C1D">
      <w:pPr>
        <w:pStyle w:val="ListParagraph"/>
        <w:numPr>
          <w:ilvl w:val="1"/>
          <w:numId w:val="17"/>
        </w:numPr>
        <w:tabs>
          <w:tab w:val="left" w:pos="567"/>
        </w:tabs>
        <w:spacing w:after="200"/>
        <w:ind w:left="567" w:hanging="567"/>
        <w:rPr>
          <w:rFonts w:cs="Arial"/>
          <w:szCs w:val="24"/>
        </w:rPr>
      </w:pPr>
      <w:r>
        <w:rPr>
          <w:rFonts w:cs="Arial"/>
        </w:rPr>
        <w:lastRenderedPageBreak/>
        <w:t>Q</w:t>
      </w:r>
      <w:r w:rsidR="005262CD">
        <w:rPr>
          <w:rFonts w:cs="Arial"/>
        </w:rPr>
        <w:t>2</w:t>
      </w:r>
      <w:r w:rsidRPr="00AE640A">
        <w:rPr>
          <w:rFonts w:cs="Arial"/>
        </w:rPr>
        <w:t xml:space="preserve"> reporting does indicate that in the current financial year,  as a result of receiving emergency funding,  the co-payment mechanism and robust control of the in</w:t>
      </w:r>
      <w:r>
        <w:rPr>
          <w:rFonts w:cs="Arial"/>
        </w:rPr>
        <w:t>-</w:t>
      </w:r>
      <w:r w:rsidRPr="00AE640A">
        <w:rPr>
          <w:rFonts w:cs="Arial"/>
        </w:rPr>
        <w:t>year budget, that the Council can</w:t>
      </w:r>
      <w:r w:rsidR="005262CD">
        <w:rPr>
          <w:rFonts w:cs="Arial"/>
        </w:rPr>
        <w:t xml:space="preserve"> broadly</w:t>
      </w:r>
      <w:r w:rsidRPr="00AE640A">
        <w:rPr>
          <w:rFonts w:cs="Arial"/>
        </w:rPr>
        <w:t xml:space="preserve"> manage a balanced budget position</w:t>
      </w:r>
      <w:r w:rsidR="005262CD">
        <w:rPr>
          <w:rFonts w:cs="Arial"/>
        </w:rPr>
        <w:t>, reporting a</w:t>
      </w:r>
      <w:r w:rsidR="00F073D2">
        <w:rPr>
          <w:rFonts w:cs="Arial"/>
        </w:rPr>
        <w:t>n</w:t>
      </w:r>
      <w:r w:rsidR="005262CD">
        <w:rPr>
          <w:rFonts w:cs="Arial"/>
        </w:rPr>
        <w:t xml:space="preserve"> overspend of £</w:t>
      </w:r>
      <w:r w:rsidR="00F073D2">
        <w:rPr>
          <w:rFonts w:cs="Arial"/>
        </w:rPr>
        <w:t>578</w:t>
      </w:r>
      <w:r w:rsidR="005262CD">
        <w:rPr>
          <w:rFonts w:cs="Arial"/>
        </w:rPr>
        <w:t>k</w:t>
      </w:r>
      <w:r w:rsidRPr="00AE640A">
        <w:rPr>
          <w:rFonts w:cs="Arial"/>
        </w:rPr>
        <w:t xml:space="preserve">.  </w:t>
      </w:r>
      <w:r w:rsidR="004F19F0" w:rsidRPr="00AE640A">
        <w:rPr>
          <w:rFonts w:cs="Arial"/>
        </w:rPr>
        <w:t xml:space="preserve">However there are continued grave concerns </w:t>
      </w:r>
      <w:r w:rsidR="00D62AA2">
        <w:rPr>
          <w:rFonts w:cs="Arial"/>
        </w:rPr>
        <w:t>about the legacy impact of COVID</w:t>
      </w:r>
      <w:r w:rsidR="004F19F0" w:rsidRPr="00AE640A">
        <w:rPr>
          <w:rFonts w:cs="Arial"/>
        </w:rPr>
        <w:t xml:space="preserve">-19 over the MTFS. </w:t>
      </w:r>
    </w:p>
    <w:p w14:paraId="1CBED245" w14:textId="478E49F6" w:rsidR="00B36716" w:rsidRPr="005262CD" w:rsidRDefault="00B36716" w:rsidP="00066C1D">
      <w:pPr>
        <w:pStyle w:val="ListParagraph"/>
        <w:numPr>
          <w:ilvl w:val="1"/>
          <w:numId w:val="17"/>
        </w:numPr>
        <w:tabs>
          <w:tab w:val="left" w:pos="567"/>
        </w:tabs>
        <w:spacing w:after="200"/>
        <w:ind w:left="567" w:hanging="567"/>
        <w:rPr>
          <w:rFonts w:cs="Arial"/>
          <w:szCs w:val="24"/>
        </w:rPr>
      </w:pPr>
      <w:r>
        <w:rPr>
          <w:rFonts w:cs="Arial"/>
        </w:rPr>
        <w:t xml:space="preserve">It should also be noted that the financial projections in this report were calculated before it was announced that the country would enter into a second lockdown phase. It is anticipated that once the </w:t>
      </w:r>
      <w:r w:rsidR="0045387F">
        <w:rPr>
          <w:rFonts w:cs="Arial"/>
        </w:rPr>
        <w:t xml:space="preserve">financial </w:t>
      </w:r>
      <w:r>
        <w:rPr>
          <w:rFonts w:cs="Arial"/>
        </w:rPr>
        <w:t xml:space="preserve">projections are revised to reflect additional expenditure </w:t>
      </w:r>
      <w:r w:rsidR="0045387F">
        <w:rPr>
          <w:rFonts w:cs="Arial"/>
        </w:rPr>
        <w:t>and</w:t>
      </w:r>
      <w:r>
        <w:rPr>
          <w:rFonts w:cs="Arial"/>
        </w:rPr>
        <w:t xml:space="preserve"> further losses of income as a result, a balanced budget could only be achieved by an</w:t>
      </w:r>
      <w:r w:rsidR="0045387F">
        <w:rPr>
          <w:rFonts w:cs="Arial"/>
        </w:rPr>
        <w:t>other</w:t>
      </w:r>
      <w:r>
        <w:rPr>
          <w:rFonts w:cs="Arial"/>
        </w:rPr>
        <w:t xml:space="preserve"> injection of additional government funding.</w:t>
      </w:r>
    </w:p>
    <w:p w14:paraId="69187B4E" w14:textId="42BC578D" w:rsidR="00AE640A" w:rsidRPr="00AE640A" w:rsidRDefault="004F19F0" w:rsidP="00066C1D">
      <w:pPr>
        <w:pStyle w:val="ListParagraph"/>
        <w:numPr>
          <w:ilvl w:val="1"/>
          <w:numId w:val="17"/>
        </w:numPr>
        <w:tabs>
          <w:tab w:val="left" w:pos="567"/>
        </w:tabs>
        <w:spacing w:after="200"/>
        <w:ind w:left="567" w:hanging="567"/>
        <w:rPr>
          <w:rFonts w:cs="Arial"/>
          <w:szCs w:val="24"/>
        </w:rPr>
      </w:pPr>
      <w:r w:rsidRPr="00AE640A">
        <w:rPr>
          <w:rFonts w:cs="Arial"/>
        </w:rPr>
        <w:t xml:space="preserve">Council Officers and Members are linked into numerous lobbying forums to ensure the Government fully understands the financial impact of the emergency on Harrow Council,  not only in the current year but over the three years of the MTFS as current events will carry legacy issues into future years. These concerns are heightened by the lack of clarity on Council funding and the continuation of schemes,  such as emergency funding and </w:t>
      </w:r>
      <w:r w:rsidR="005C7899" w:rsidRPr="00AE640A">
        <w:rPr>
          <w:rFonts w:cs="Arial"/>
        </w:rPr>
        <w:t>co-payment</w:t>
      </w:r>
      <w:r w:rsidRPr="00AE640A">
        <w:rPr>
          <w:rFonts w:cs="Arial"/>
        </w:rPr>
        <w:t xml:space="preserve"> mechanism,  to support the legacy issues. </w:t>
      </w:r>
    </w:p>
    <w:p w14:paraId="016D6261" w14:textId="2305BB0F" w:rsidR="004F19F0" w:rsidRPr="00AE640A" w:rsidRDefault="004F19F0" w:rsidP="00066C1D">
      <w:pPr>
        <w:pStyle w:val="ListParagraph"/>
        <w:numPr>
          <w:ilvl w:val="1"/>
          <w:numId w:val="17"/>
        </w:numPr>
        <w:tabs>
          <w:tab w:val="left" w:pos="567"/>
        </w:tabs>
        <w:spacing w:after="200"/>
        <w:ind w:left="567" w:hanging="567"/>
        <w:rPr>
          <w:rFonts w:cs="Arial"/>
          <w:szCs w:val="24"/>
        </w:rPr>
      </w:pPr>
      <w:r w:rsidRPr="00AE640A">
        <w:rPr>
          <w:rFonts w:cs="Arial"/>
        </w:rPr>
        <w:t>Full Council approved the Medium Term Financial Strategy (2020/21 to 2022/23) in February 2020. Th</w:t>
      </w:r>
      <w:r w:rsidR="00D62AA2">
        <w:rPr>
          <w:rFonts w:cs="Arial"/>
        </w:rPr>
        <w:t>e financial impact of the COVID-</w:t>
      </w:r>
      <w:r w:rsidRPr="00AE640A">
        <w:rPr>
          <w:rFonts w:cs="Arial"/>
        </w:rPr>
        <w:t>19 emergency is being worked through in detail alongside the published MTFS</w:t>
      </w:r>
      <w:r w:rsidR="005041C2">
        <w:rPr>
          <w:rFonts w:cs="Arial"/>
        </w:rPr>
        <w:t xml:space="preserve"> and implications for future years </w:t>
      </w:r>
      <w:r w:rsidR="00F63C56">
        <w:rPr>
          <w:rFonts w:cs="Arial"/>
        </w:rPr>
        <w:t>are</w:t>
      </w:r>
      <w:r w:rsidR="005041C2">
        <w:rPr>
          <w:rFonts w:cs="Arial"/>
        </w:rPr>
        <w:t xml:space="preserve"> reflected in the </w:t>
      </w:r>
      <w:r w:rsidR="00F63C56">
        <w:rPr>
          <w:rFonts w:cs="Arial"/>
        </w:rPr>
        <w:t>Draft Budget report also on this agenda</w:t>
      </w:r>
      <w:r w:rsidRPr="00AE640A">
        <w:rPr>
          <w:rFonts w:cs="Arial"/>
        </w:rPr>
        <w:t xml:space="preserve">.   </w:t>
      </w:r>
      <w:r w:rsidRPr="005262CD">
        <w:rPr>
          <w:rFonts w:cs="Arial"/>
          <w:color w:val="FF0000"/>
        </w:rPr>
        <w:t xml:space="preserve">   </w:t>
      </w:r>
    </w:p>
    <w:p w14:paraId="53AA3B40" w14:textId="548C9F20" w:rsidR="008D7EB3" w:rsidRPr="007C0D59" w:rsidRDefault="008D7EB3" w:rsidP="00066C1D">
      <w:pPr>
        <w:rPr>
          <w:rFonts w:cs="Arial"/>
          <w:b/>
          <w:szCs w:val="24"/>
          <w:u w:val="single"/>
        </w:rPr>
      </w:pPr>
    </w:p>
    <w:p w14:paraId="44AFDC31" w14:textId="58323CD5" w:rsidR="007E0106" w:rsidRPr="00066C1D" w:rsidRDefault="00066C1D" w:rsidP="00C75F94">
      <w:pPr>
        <w:pStyle w:val="ListParagraph"/>
        <w:numPr>
          <w:ilvl w:val="0"/>
          <w:numId w:val="5"/>
        </w:numPr>
        <w:tabs>
          <w:tab w:val="left" w:pos="567"/>
        </w:tabs>
        <w:ind w:left="567" w:hanging="567"/>
        <w:jc w:val="both"/>
        <w:rPr>
          <w:rFonts w:cs="Arial"/>
          <w:b/>
          <w:szCs w:val="24"/>
        </w:rPr>
      </w:pPr>
      <w:r w:rsidRPr="00066C1D">
        <w:rPr>
          <w:rFonts w:cs="Arial"/>
          <w:b/>
          <w:szCs w:val="24"/>
        </w:rPr>
        <w:t>Capital Programme</w:t>
      </w:r>
    </w:p>
    <w:p w14:paraId="1133C634" w14:textId="77777777" w:rsidR="00EB4B9A" w:rsidRPr="007C0D59" w:rsidRDefault="00EB4B9A" w:rsidP="003634DA">
      <w:pPr>
        <w:pStyle w:val="ListParagraph"/>
        <w:tabs>
          <w:tab w:val="left" w:pos="567"/>
        </w:tabs>
        <w:ind w:left="1211"/>
        <w:jc w:val="both"/>
        <w:rPr>
          <w:rFonts w:cs="Arial"/>
          <w:b/>
          <w:szCs w:val="24"/>
        </w:rPr>
      </w:pPr>
    </w:p>
    <w:p w14:paraId="1F432B6A" w14:textId="2B2B89FB" w:rsidR="002D1874" w:rsidRPr="001546BF" w:rsidRDefault="00BC0021" w:rsidP="00066C1D">
      <w:pPr>
        <w:pStyle w:val="ListParagraph"/>
        <w:numPr>
          <w:ilvl w:val="0"/>
          <w:numId w:val="5"/>
        </w:numPr>
        <w:tabs>
          <w:tab w:val="left" w:pos="567"/>
        </w:tabs>
        <w:ind w:left="567" w:hanging="567"/>
        <w:rPr>
          <w:rFonts w:cs="Arial"/>
          <w:szCs w:val="24"/>
        </w:rPr>
      </w:pPr>
      <w:r w:rsidRPr="007C0D59">
        <w:rPr>
          <w:rFonts w:cs="Arial"/>
          <w:bCs/>
          <w:szCs w:val="24"/>
        </w:rPr>
        <w:t>The 20</w:t>
      </w:r>
      <w:r w:rsidR="00E7133E">
        <w:rPr>
          <w:rFonts w:cs="Arial"/>
          <w:bCs/>
          <w:szCs w:val="24"/>
        </w:rPr>
        <w:t>20</w:t>
      </w:r>
      <w:r w:rsidRPr="007C0D59">
        <w:rPr>
          <w:rFonts w:cs="Arial"/>
          <w:bCs/>
          <w:szCs w:val="24"/>
        </w:rPr>
        <w:t>/2</w:t>
      </w:r>
      <w:r w:rsidR="00E7133E">
        <w:rPr>
          <w:rFonts w:cs="Arial"/>
          <w:bCs/>
          <w:szCs w:val="24"/>
        </w:rPr>
        <w:t>1</w:t>
      </w:r>
      <w:r w:rsidRPr="007C0D59">
        <w:rPr>
          <w:rFonts w:cs="Arial"/>
          <w:bCs/>
          <w:szCs w:val="24"/>
        </w:rPr>
        <w:t xml:space="preserve"> </w:t>
      </w:r>
      <w:r w:rsidR="008D011A">
        <w:rPr>
          <w:rFonts w:cs="Arial"/>
          <w:bCs/>
          <w:szCs w:val="24"/>
        </w:rPr>
        <w:t>C</w:t>
      </w:r>
      <w:r w:rsidRPr="007C0D59">
        <w:rPr>
          <w:rFonts w:cs="Arial"/>
          <w:bCs/>
          <w:szCs w:val="24"/>
        </w:rPr>
        <w:t xml:space="preserve">apital </w:t>
      </w:r>
      <w:r w:rsidR="008D011A">
        <w:rPr>
          <w:rFonts w:cs="Arial"/>
          <w:bCs/>
          <w:szCs w:val="24"/>
        </w:rPr>
        <w:t>P</w:t>
      </w:r>
      <w:r w:rsidRPr="007C0D59">
        <w:rPr>
          <w:rFonts w:cs="Arial"/>
          <w:bCs/>
          <w:szCs w:val="24"/>
        </w:rPr>
        <w:t xml:space="preserve">rogramme agreed by </w:t>
      </w:r>
      <w:r w:rsidR="00BD3890">
        <w:rPr>
          <w:rFonts w:cs="Arial"/>
          <w:bCs/>
          <w:szCs w:val="24"/>
        </w:rPr>
        <w:t xml:space="preserve">the </w:t>
      </w:r>
      <w:r w:rsidRPr="007C0D59">
        <w:rPr>
          <w:rFonts w:cs="Arial"/>
          <w:bCs/>
          <w:szCs w:val="24"/>
        </w:rPr>
        <w:t>Council in February 20</w:t>
      </w:r>
      <w:r w:rsidR="00E7133E">
        <w:rPr>
          <w:rFonts w:cs="Arial"/>
          <w:bCs/>
          <w:szCs w:val="24"/>
        </w:rPr>
        <w:t>20</w:t>
      </w:r>
      <w:r w:rsidRPr="007C0D59">
        <w:rPr>
          <w:rFonts w:cs="Arial"/>
          <w:bCs/>
          <w:szCs w:val="24"/>
        </w:rPr>
        <w:t xml:space="preserve"> totalled £</w:t>
      </w:r>
      <w:r w:rsidR="00475834">
        <w:rPr>
          <w:rFonts w:cs="Arial"/>
          <w:bCs/>
          <w:szCs w:val="24"/>
        </w:rPr>
        <w:t>79.071</w:t>
      </w:r>
      <w:r w:rsidRPr="009E4B36">
        <w:rPr>
          <w:rFonts w:cs="Arial"/>
          <w:bCs/>
          <w:szCs w:val="24"/>
        </w:rPr>
        <w:t>m.  After allowing for agreed slippage of £</w:t>
      </w:r>
      <w:r w:rsidR="00475834">
        <w:rPr>
          <w:rFonts w:cs="Arial"/>
          <w:bCs/>
          <w:szCs w:val="24"/>
        </w:rPr>
        <w:t>215.730</w:t>
      </w:r>
      <w:r w:rsidRPr="009E4B36">
        <w:rPr>
          <w:rFonts w:cs="Arial"/>
          <w:bCs/>
          <w:szCs w:val="24"/>
        </w:rPr>
        <w:t>m from 201</w:t>
      </w:r>
      <w:r w:rsidR="00E7133E">
        <w:rPr>
          <w:rFonts w:cs="Arial"/>
          <w:bCs/>
          <w:szCs w:val="24"/>
        </w:rPr>
        <w:t>9</w:t>
      </w:r>
      <w:r w:rsidRPr="009E4B36">
        <w:rPr>
          <w:rFonts w:cs="Arial"/>
          <w:bCs/>
          <w:szCs w:val="24"/>
        </w:rPr>
        <w:t>/</w:t>
      </w:r>
      <w:r w:rsidR="00E7133E">
        <w:rPr>
          <w:rFonts w:cs="Arial"/>
          <w:bCs/>
          <w:szCs w:val="24"/>
        </w:rPr>
        <w:t>20</w:t>
      </w:r>
      <w:r w:rsidRPr="009E4B36">
        <w:rPr>
          <w:rFonts w:cs="Arial"/>
          <w:bCs/>
          <w:szCs w:val="24"/>
        </w:rPr>
        <w:t xml:space="preserve"> outturn and other approved amendments of </w:t>
      </w:r>
      <w:r w:rsidR="00475834">
        <w:rPr>
          <w:rFonts w:cs="Arial"/>
          <w:bCs/>
          <w:szCs w:val="24"/>
        </w:rPr>
        <w:t>£9.694m</w:t>
      </w:r>
      <w:r w:rsidR="00BD3890">
        <w:rPr>
          <w:rFonts w:cs="Arial"/>
          <w:bCs/>
          <w:szCs w:val="24"/>
        </w:rPr>
        <w:t xml:space="preserve">, </w:t>
      </w:r>
      <w:r w:rsidRPr="007C0D59">
        <w:rPr>
          <w:rFonts w:cs="Arial"/>
          <w:bCs/>
          <w:szCs w:val="24"/>
        </w:rPr>
        <w:t>the programme now totals £</w:t>
      </w:r>
      <w:r w:rsidR="00475834">
        <w:rPr>
          <w:rFonts w:cs="Arial"/>
          <w:bCs/>
          <w:szCs w:val="24"/>
        </w:rPr>
        <w:t>30</w:t>
      </w:r>
      <w:r w:rsidR="00D61949">
        <w:rPr>
          <w:rFonts w:cs="Arial"/>
          <w:bCs/>
          <w:szCs w:val="24"/>
        </w:rPr>
        <w:t>5</w:t>
      </w:r>
      <w:r w:rsidR="00475834">
        <w:rPr>
          <w:rFonts w:cs="Arial"/>
          <w:bCs/>
          <w:szCs w:val="24"/>
        </w:rPr>
        <w:t>.4</w:t>
      </w:r>
      <w:r w:rsidR="00D61949">
        <w:rPr>
          <w:rFonts w:cs="Arial"/>
          <w:bCs/>
          <w:szCs w:val="24"/>
        </w:rPr>
        <w:t>1</w:t>
      </w:r>
      <w:r w:rsidR="00475834">
        <w:rPr>
          <w:rFonts w:cs="Arial"/>
          <w:bCs/>
          <w:szCs w:val="24"/>
        </w:rPr>
        <w:t>5</w:t>
      </w:r>
      <w:r w:rsidRPr="009E4B36">
        <w:rPr>
          <w:rFonts w:cs="Arial"/>
          <w:bCs/>
          <w:szCs w:val="24"/>
        </w:rPr>
        <w:t xml:space="preserve">m at Quarter </w:t>
      </w:r>
      <w:r w:rsidR="00D61949">
        <w:rPr>
          <w:rFonts w:cs="Arial"/>
          <w:bCs/>
          <w:szCs w:val="24"/>
        </w:rPr>
        <w:t>2</w:t>
      </w:r>
      <w:r w:rsidR="00D62AA2">
        <w:rPr>
          <w:rFonts w:cs="Arial"/>
          <w:bCs/>
          <w:szCs w:val="24"/>
        </w:rPr>
        <w:t xml:space="preserve"> as set out at Table 1</w:t>
      </w:r>
      <w:r w:rsidR="00D61949">
        <w:rPr>
          <w:rFonts w:cs="Arial"/>
          <w:bCs/>
          <w:szCs w:val="24"/>
        </w:rPr>
        <w:t>1</w:t>
      </w:r>
      <w:r w:rsidR="001546BF">
        <w:rPr>
          <w:rFonts w:cs="Arial"/>
          <w:bCs/>
          <w:szCs w:val="24"/>
        </w:rPr>
        <w:t>:</w:t>
      </w:r>
    </w:p>
    <w:p w14:paraId="3DA0D17C" w14:textId="77777777" w:rsidR="00066C1D" w:rsidRDefault="00066C1D">
      <w:pPr>
        <w:rPr>
          <w:rFonts w:cs="Arial"/>
          <w:b/>
          <w:szCs w:val="24"/>
        </w:rPr>
      </w:pPr>
      <w:r>
        <w:rPr>
          <w:rFonts w:cs="Arial"/>
          <w:b/>
          <w:szCs w:val="24"/>
        </w:rPr>
        <w:br w:type="page"/>
      </w:r>
    </w:p>
    <w:p w14:paraId="3B12709E" w14:textId="1A54ADEB" w:rsidR="00D62AA2" w:rsidRDefault="00D62AA2" w:rsidP="00D62AA2">
      <w:pPr>
        <w:ind w:left="567"/>
        <w:rPr>
          <w:rFonts w:cs="Arial"/>
          <w:b/>
          <w:szCs w:val="24"/>
        </w:rPr>
      </w:pPr>
      <w:r w:rsidRPr="00D62AA2">
        <w:rPr>
          <w:rFonts w:cs="Arial"/>
          <w:b/>
          <w:szCs w:val="24"/>
        </w:rPr>
        <w:lastRenderedPageBreak/>
        <w:t>Table 1</w:t>
      </w:r>
      <w:r w:rsidR="00D61949">
        <w:rPr>
          <w:rFonts w:cs="Arial"/>
          <w:b/>
          <w:szCs w:val="24"/>
        </w:rPr>
        <w:t>1</w:t>
      </w:r>
      <w:r w:rsidR="006A200B">
        <w:rPr>
          <w:rFonts w:cs="Arial"/>
          <w:b/>
          <w:szCs w:val="24"/>
        </w:rPr>
        <w:t>: Capital Programme Forecast Q</w:t>
      </w:r>
      <w:r w:rsidR="00855723">
        <w:rPr>
          <w:rFonts w:cs="Arial"/>
          <w:b/>
          <w:szCs w:val="24"/>
        </w:rPr>
        <w:t>2</w:t>
      </w:r>
    </w:p>
    <w:p w14:paraId="710B43C7" w14:textId="58341005" w:rsidR="00855723" w:rsidRDefault="00855723" w:rsidP="00D62AA2">
      <w:pPr>
        <w:ind w:left="567"/>
        <w:rPr>
          <w:rFonts w:cs="Arial"/>
          <w:b/>
          <w:szCs w:val="24"/>
        </w:rPr>
      </w:pPr>
    </w:p>
    <w:tbl>
      <w:tblPr>
        <w:tblW w:w="10716" w:type="dxa"/>
        <w:tblLook w:val="04A0" w:firstRow="1" w:lastRow="0" w:firstColumn="1" w:lastColumn="0" w:noHBand="0" w:noVBand="1"/>
      </w:tblPr>
      <w:tblGrid>
        <w:gridCol w:w="1838"/>
        <w:gridCol w:w="972"/>
        <w:gridCol w:w="939"/>
        <w:gridCol w:w="1327"/>
        <w:gridCol w:w="1061"/>
        <w:gridCol w:w="1050"/>
        <w:gridCol w:w="1073"/>
        <w:gridCol w:w="1073"/>
        <w:gridCol w:w="1383"/>
      </w:tblGrid>
      <w:tr w:rsidR="00855723" w:rsidRPr="00855723" w14:paraId="03E05CD7" w14:textId="77777777" w:rsidTr="00325251">
        <w:trPr>
          <w:trHeight w:val="833"/>
          <w:tblHeader/>
        </w:trPr>
        <w:tc>
          <w:tcPr>
            <w:tcW w:w="1838" w:type="dxa"/>
            <w:tcBorders>
              <w:top w:val="single" w:sz="4" w:space="0" w:color="auto"/>
              <w:left w:val="single" w:sz="4" w:space="0" w:color="auto"/>
              <w:bottom w:val="single" w:sz="4" w:space="0" w:color="auto"/>
              <w:right w:val="single" w:sz="4" w:space="0" w:color="auto"/>
            </w:tcBorders>
            <w:shd w:val="clear" w:color="000000" w:fill="D9D9D9"/>
            <w:hideMark/>
          </w:tcPr>
          <w:p w14:paraId="338E891E" w14:textId="77777777" w:rsidR="00855723" w:rsidRPr="00855723" w:rsidRDefault="00855723" w:rsidP="00855723">
            <w:pPr>
              <w:jc w:val="center"/>
              <w:rPr>
                <w:rFonts w:cs="Arial"/>
                <w:b/>
                <w:bCs/>
                <w:sz w:val="20"/>
                <w:lang w:eastAsia="en-GB"/>
              </w:rPr>
            </w:pPr>
            <w:r w:rsidRPr="00855723">
              <w:rPr>
                <w:rFonts w:cs="Arial"/>
                <w:b/>
                <w:bCs/>
                <w:sz w:val="20"/>
                <w:lang w:eastAsia="en-GB"/>
              </w:rPr>
              <w:t>Directorate</w:t>
            </w:r>
          </w:p>
        </w:tc>
        <w:tc>
          <w:tcPr>
            <w:tcW w:w="972" w:type="dxa"/>
            <w:tcBorders>
              <w:top w:val="single" w:sz="4" w:space="0" w:color="auto"/>
              <w:left w:val="nil"/>
              <w:bottom w:val="single" w:sz="4" w:space="0" w:color="auto"/>
              <w:right w:val="single" w:sz="4" w:space="0" w:color="auto"/>
            </w:tcBorders>
            <w:shd w:val="clear" w:color="000000" w:fill="D9D9D9"/>
            <w:hideMark/>
          </w:tcPr>
          <w:p w14:paraId="7E2F0BFA" w14:textId="220245F2" w:rsidR="00855723" w:rsidRPr="00855723" w:rsidRDefault="00855723" w:rsidP="00855723">
            <w:pPr>
              <w:jc w:val="center"/>
              <w:rPr>
                <w:rFonts w:cs="Arial"/>
                <w:b/>
                <w:bCs/>
                <w:sz w:val="20"/>
                <w:lang w:eastAsia="en-GB"/>
              </w:rPr>
            </w:pPr>
            <w:r w:rsidRPr="00855723">
              <w:rPr>
                <w:rFonts w:cs="Arial"/>
                <w:b/>
                <w:bCs/>
                <w:sz w:val="20"/>
                <w:lang w:eastAsia="en-GB"/>
              </w:rPr>
              <w:t xml:space="preserve">Original </w:t>
            </w:r>
            <w:r>
              <w:rPr>
                <w:rFonts w:cs="Arial"/>
                <w:b/>
                <w:bCs/>
                <w:sz w:val="20"/>
                <w:lang w:eastAsia="en-GB"/>
              </w:rPr>
              <w:t>Budget</w:t>
            </w:r>
          </w:p>
        </w:tc>
        <w:tc>
          <w:tcPr>
            <w:tcW w:w="939" w:type="dxa"/>
            <w:tcBorders>
              <w:top w:val="single" w:sz="4" w:space="0" w:color="auto"/>
              <w:left w:val="nil"/>
              <w:bottom w:val="single" w:sz="4" w:space="0" w:color="auto"/>
              <w:right w:val="single" w:sz="4" w:space="0" w:color="auto"/>
            </w:tcBorders>
            <w:shd w:val="clear" w:color="000000" w:fill="D9D9D9"/>
            <w:hideMark/>
          </w:tcPr>
          <w:p w14:paraId="6DEB6BFB" w14:textId="77777777" w:rsidR="00855723" w:rsidRPr="00855723" w:rsidRDefault="00855723" w:rsidP="00855723">
            <w:pPr>
              <w:jc w:val="center"/>
              <w:rPr>
                <w:rFonts w:cs="Arial"/>
                <w:b/>
                <w:bCs/>
                <w:sz w:val="20"/>
                <w:lang w:eastAsia="en-GB"/>
              </w:rPr>
            </w:pPr>
            <w:r w:rsidRPr="00855723">
              <w:rPr>
                <w:rFonts w:cs="Arial"/>
                <w:b/>
                <w:bCs/>
                <w:sz w:val="20"/>
                <w:lang w:eastAsia="en-GB"/>
              </w:rPr>
              <w:t>CFWDs</w:t>
            </w:r>
          </w:p>
        </w:tc>
        <w:tc>
          <w:tcPr>
            <w:tcW w:w="1327" w:type="dxa"/>
            <w:tcBorders>
              <w:top w:val="single" w:sz="4" w:space="0" w:color="auto"/>
              <w:left w:val="nil"/>
              <w:bottom w:val="single" w:sz="4" w:space="0" w:color="auto"/>
              <w:right w:val="single" w:sz="4" w:space="0" w:color="auto"/>
            </w:tcBorders>
            <w:shd w:val="clear" w:color="000000" w:fill="D9D9D9"/>
            <w:hideMark/>
          </w:tcPr>
          <w:p w14:paraId="7B9A6741" w14:textId="77777777" w:rsidR="00855723" w:rsidRPr="00855723" w:rsidRDefault="00855723" w:rsidP="00855723">
            <w:pPr>
              <w:jc w:val="center"/>
              <w:rPr>
                <w:rFonts w:cs="Arial"/>
                <w:b/>
                <w:bCs/>
                <w:sz w:val="20"/>
                <w:lang w:eastAsia="en-GB"/>
              </w:rPr>
            </w:pPr>
            <w:r w:rsidRPr="00855723">
              <w:rPr>
                <w:rFonts w:cs="Arial"/>
                <w:b/>
                <w:bCs/>
                <w:sz w:val="20"/>
                <w:lang w:eastAsia="en-GB"/>
              </w:rPr>
              <w:t>Other Adjustment (Additional)</w:t>
            </w:r>
          </w:p>
        </w:tc>
        <w:tc>
          <w:tcPr>
            <w:tcW w:w="1061" w:type="dxa"/>
            <w:tcBorders>
              <w:top w:val="single" w:sz="4" w:space="0" w:color="auto"/>
              <w:left w:val="nil"/>
              <w:bottom w:val="single" w:sz="4" w:space="0" w:color="auto"/>
              <w:right w:val="single" w:sz="4" w:space="0" w:color="auto"/>
            </w:tcBorders>
            <w:shd w:val="clear" w:color="000000" w:fill="D9D9D9"/>
            <w:hideMark/>
          </w:tcPr>
          <w:p w14:paraId="6D78182E" w14:textId="77777777" w:rsidR="00855723" w:rsidRPr="00855723" w:rsidRDefault="00855723" w:rsidP="00855723">
            <w:pPr>
              <w:jc w:val="center"/>
              <w:rPr>
                <w:rFonts w:cs="Arial"/>
                <w:b/>
                <w:bCs/>
                <w:sz w:val="20"/>
                <w:lang w:eastAsia="en-GB"/>
              </w:rPr>
            </w:pPr>
            <w:r w:rsidRPr="00855723">
              <w:rPr>
                <w:rFonts w:cs="Arial"/>
                <w:b/>
                <w:bCs/>
                <w:sz w:val="20"/>
                <w:lang w:eastAsia="en-GB"/>
              </w:rPr>
              <w:t>TOTAL BUDGET</w:t>
            </w:r>
          </w:p>
        </w:tc>
        <w:tc>
          <w:tcPr>
            <w:tcW w:w="1050" w:type="dxa"/>
            <w:tcBorders>
              <w:top w:val="single" w:sz="4" w:space="0" w:color="auto"/>
              <w:left w:val="nil"/>
              <w:bottom w:val="single" w:sz="4" w:space="0" w:color="auto"/>
              <w:right w:val="single" w:sz="4" w:space="0" w:color="auto"/>
            </w:tcBorders>
            <w:shd w:val="clear" w:color="000000" w:fill="D9D9D9"/>
            <w:hideMark/>
          </w:tcPr>
          <w:p w14:paraId="33448862" w14:textId="77777777" w:rsidR="00855723" w:rsidRPr="00855723" w:rsidRDefault="00855723" w:rsidP="00855723">
            <w:pPr>
              <w:jc w:val="center"/>
              <w:rPr>
                <w:rFonts w:cs="Arial"/>
                <w:b/>
                <w:bCs/>
                <w:sz w:val="20"/>
                <w:lang w:eastAsia="en-GB"/>
              </w:rPr>
            </w:pPr>
            <w:r w:rsidRPr="00855723">
              <w:rPr>
                <w:rFonts w:cs="Arial"/>
                <w:b/>
                <w:bCs/>
                <w:sz w:val="20"/>
                <w:lang w:eastAsia="en-GB"/>
              </w:rPr>
              <w:t>Forecast Spend</w:t>
            </w:r>
          </w:p>
        </w:tc>
        <w:tc>
          <w:tcPr>
            <w:tcW w:w="1073" w:type="dxa"/>
            <w:tcBorders>
              <w:top w:val="single" w:sz="4" w:space="0" w:color="auto"/>
              <w:left w:val="nil"/>
              <w:bottom w:val="single" w:sz="4" w:space="0" w:color="auto"/>
              <w:right w:val="single" w:sz="4" w:space="0" w:color="auto"/>
            </w:tcBorders>
            <w:shd w:val="clear" w:color="000000" w:fill="D9D9D9"/>
            <w:hideMark/>
          </w:tcPr>
          <w:p w14:paraId="6730F230" w14:textId="77777777" w:rsidR="00855723" w:rsidRPr="00855723" w:rsidRDefault="00855723" w:rsidP="00855723">
            <w:pPr>
              <w:jc w:val="center"/>
              <w:rPr>
                <w:rFonts w:cs="Arial"/>
                <w:b/>
                <w:bCs/>
                <w:sz w:val="20"/>
                <w:lang w:eastAsia="en-GB"/>
              </w:rPr>
            </w:pPr>
            <w:r w:rsidRPr="00855723">
              <w:rPr>
                <w:rFonts w:cs="Arial"/>
                <w:b/>
                <w:bCs/>
                <w:sz w:val="20"/>
                <w:lang w:eastAsia="en-GB"/>
              </w:rPr>
              <w:t>Forecast Variance</w:t>
            </w:r>
          </w:p>
        </w:tc>
        <w:tc>
          <w:tcPr>
            <w:tcW w:w="1073" w:type="dxa"/>
            <w:tcBorders>
              <w:top w:val="single" w:sz="4" w:space="0" w:color="auto"/>
              <w:left w:val="nil"/>
              <w:bottom w:val="single" w:sz="4" w:space="0" w:color="auto"/>
              <w:right w:val="single" w:sz="4" w:space="0" w:color="auto"/>
            </w:tcBorders>
            <w:shd w:val="clear" w:color="000000" w:fill="D9D9D9"/>
            <w:hideMark/>
          </w:tcPr>
          <w:p w14:paraId="5BC80C6E" w14:textId="77777777" w:rsidR="00855723" w:rsidRPr="00855723" w:rsidRDefault="00855723" w:rsidP="00855723">
            <w:pPr>
              <w:jc w:val="center"/>
              <w:rPr>
                <w:rFonts w:cs="Arial"/>
                <w:b/>
                <w:bCs/>
                <w:sz w:val="20"/>
                <w:lang w:eastAsia="en-GB"/>
              </w:rPr>
            </w:pPr>
            <w:r w:rsidRPr="00855723">
              <w:rPr>
                <w:rFonts w:cs="Arial"/>
                <w:b/>
                <w:bCs/>
                <w:sz w:val="20"/>
                <w:lang w:eastAsia="en-GB"/>
              </w:rPr>
              <w:t>Slippage</w:t>
            </w:r>
          </w:p>
        </w:tc>
        <w:tc>
          <w:tcPr>
            <w:tcW w:w="1383" w:type="dxa"/>
            <w:tcBorders>
              <w:top w:val="single" w:sz="4" w:space="0" w:color="auto"/>
              <w:left w:val="nil"/>
              <w:bottom w:val="single" w:sz="4" w:space="0" w:color="auto"/>
              <w:right w:val="single" w:sz="4" w:space="0" w:color="auto"/>
            </w:tcBorders>
            <w:shd w:val="clear" w:color="000000" w:fill="D9D9D9"/>
            <w:hideMark/>
          </w:tcPr>
          <w:p w14:paraId="2491AE81" w14:textId="77777777" w:rsidR="00855723" w:rsidRPr="00855723" w:rsidRDefault="00855723" w:rsidP="00855723">
            <w:pPr>
              <w:jc w:val="center"/>
              <w:rPr>
                <w:rFonts w:cs="Arial"/>
                <w:b/>
                <w:bCs/>
                <w:sz w:val="20"/>
                <w:lang w:eastAsia="en-GB"/>
              </w:rPr>
            </w:pPr>
            <w:r w:rsidRPr="00855723">
              <w:rPr>
                <w:rFonts w:cs="Arial"/>
                <w:b/>
                <w:bCs/>
                <w:sz w:val="20"/>
                <w:lang w:eastAsia="en-GB"/>
              </w:rPr>
              <w:t>Underspend after slippage</w:t>
            </w:r>
          </w:p>
        </w:tc>
      </w:tr>
      <w:tr w:rsidR="00855723" w:rsidRPr="00855723" w14:paraId="5128B32C" w14:textId="77777777" w:rsidTr="00325251">
        <w:trPr>
          <w:trHeight w:val="270"/>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1564CA4" w14:textId="77777777" w:rsidR="00855723" w:rsidRPr="00855723" w:rsidRDefault="00855723" w:rsidP="00855723">
            <w:pPr>
              <w:rPr>
                <w:rFonts w:cs="Arial"/>
                <w:sz w:val="20"/>
                <w:lang w:eastAsia="en-GB"/>
              </w:rPr>
            </w:pPr>
            <w:r w:rsidRPr="00855723">
              <w:rPr>
                <w:rFonts w:cs="Arial"/>
                <w:sz w:val="20"/>
                <w:lang w:eastAsia="en-GB"/>
              </w:rPr>
              <w:t> </w:t>
            </w:r>
          </w:p>
        </w:tc>
        <w:tc>
          <w:tcPr>
            <w:tcW w:w="972" w:type="dxa"/>
            <w:tcBorders>
              <w:top w:val="nil"/>
              <w:left w:val="nil"/>
              <w:bottom w:val="single" w:sz="4" w:space="0" w:color="auto"/>
              <w:right w:val="single" w:sz="4" w:space="0" w:color="auto"/>
            </w:tcBorders>
            <w:shd w:val="clear" w:color="auto" w:fill="auto"/>
            <w:noWrap/>
            <w:vAlign w:val="center"/>
            <w:hideMark/>
          </w:tcPr>
          <w:p w14:paraId="76C713AE"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939" w:type="dxa"/>
            <w:tcBorders>
              <w:top w:val="nil"/>
              <w:left w:val="nil"/>
              <w:bottom w:val="single" w:sz="4" w:space="0" w:color="auto"/>
              <w:right w:val="single" w:sz="4" w:space="0" w:color="auto"/>
            </w:tcBorders>
            <w:shd w:val="clear" w:color="auto" w:fill="auto"/>
            <w:noWrap/>
            <w:vAlign w:val="center"/>
            <w:hideMark/>
          </w:tcPr>
          <w:p w14:paraId="4E4AEDD3"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1327" w:type="dxa"/>
            <w:tcBorders>
              <w:top w:val="nil"/>
              <w:left w:val="nil"/>
              <w:bottom w:val="single" w:sz="4" w:space="0" w:color="auto"/>
              <w:right w:val="single" w:sz="4" w:space="0" w:color="auto"/>
            </w:tcBorders>
            <w:shd w:val="clear" w:color="auto" w:fill="auto"/>
            <w:noWrap/>
            <w:vAlign w:val="center"/>
            <w:hideMark/>
          </w:tcPr>
          <w:p w14:paraId="2B929BFC"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3276CE57"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1050" w:type="dxa"/>
            <w:tcBorders>
              <w:top w:val="nil"/>
              <w:left w:val="nil"/>
              <w:bottom w:val="single" w:sz="4" w:space="0" w:color="auto"/>
              <w:right w:val="single" w:sz="4" w:space="0" w:color="auto"/>
            </w:tcBorders>
            <w:shd w:val="clear" w:color="auto" w:fill="auto"/>
            <w:noWrap/>
            <w:vAlign w:val="center"/>
            <w:hideMark/>
          </w:tcPr>
          <w:p w14:paraId="12D6B780"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1073" w:type="dxa"/>
            <w:tcBorders>
              <w:top w:val="nil"/>
              <w:left w:val="nil"/>
              <w:bottom w:val="single" w:sz="4" w:space="0" w:color="auto"/>
              <w:right w:val="single" w:sz="4" w:space="0" w:color="auto"/>
            </w:tcBorders>
            <w:shd w:val="clear" w:color="auto" w:fill="auto"/>
            <w:noWrap/>
            <w:vAlign w:val="center"/>
            <w:hideMark/>
          </w:tcPr>
          <w:p w14:paraId="524A5F73"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1073" w:type="dxa"/>
            <w:tcBorders>
              <w:top w:val="nil"/>
              <w:left w:val="nil"/>
              <w:bottom w:val="single" w:sz="4" w:space="0" w:color="auto"/>
              <w:right w:val="single" w:sz="4" w:space="0" w:color="auto"/>
            </w:tcBorders>
            <w:shd w:val="clear" w:color="auto" w:fill="auto"/>
            <w:noWrap/>
            <w:vAlign w:val="center"/>
            <w:hideMark/>
          </w:tcPr>
          <w:p w14:paraId="0A3C903A"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1383" w:type="dxa"/>
            <w:tcBorders>
              <w:top w:val="nil"/>
              <w:left w:val="nil"/>
              <w:bottom w:val="single" w:sz="4" w:space="0" w:color="auto"/>
              <w:right w:val="single" w:sz="4" w:space="0" w:color="auto"/>
            </w:tcBorders>
            <w:shd w:val="clear" w:color="auto" w:fill="auto"/>
            <w:noWrap/>
            <w:vAlign w:val="center"/>
            <w:hideMark/>
          </w:tcPr>
          <w:p w14:paraId="5075C58E" w14:textId="77777777" w:rsidR="00855723" w:rsidRPr="00855723" w:rsidRDefault="00855723" w:rsidP="00855723">
            <w:pPr>
              <w:jc w:val="right"/>
              <w:rPr>
                <w:rFonts w:cs="Arial"/>
                <w:sz w:val="20"/>
                <w:lang w:eastAsia="en-GB"/>
              </w:rPr>
            </w:pPr>
            <w:r w:rsidRPr="00855723">
              <w:rPr>
                <w:rFonts w:cs="Arial"/>
                <w:sz w:val="20"/>
                <w:lang w:eastAsia="en-GB"/>
              </w:rPr>
              <w:t>£'000</w:t>
            </w:r>
          </w:p>
        </w:tc>
      </w:tr>
      <w:tr w:rsidR="00855723" w:rsidRPr="00855723" w14:paraId="2B6B6A9B" w14:textId="77777777" w:rsidTr="00325251">
        <w:trPr>
          <w:trHeight w:val="278"/>
          <w:tblHeader/>
        </w:trPr>
        <w:tc>
          <w:tcPr>
            <w:tcW w:w="1838" w:type="dxa"/>
            <w:tcBorders>
              <w:top w:val="nil"/>
              <w:left w:val="single" w:sz="4" w:space="0" w:color="auto"/>
              <w:bottom w:val="single" w:sz="4" w:space="0" w:color="auto"/>
              <w:right w:val="single" w:sz="4" w:space="0" w:color="auto"/>
            </w:tcBorders>
            <w:shd w:val="clear" w:color="000000" w:fill="D9D9D9"/>
            <w:noWrap/>
            <w:vAlign w:val="center"/>
            <w:hideMark/>
          </w:tcPr>
          <w:p w14:paraId="216E8FFA" w14:textId="77777777" w:rsidR="00855723" w:rsidRPr="00855723" w:rsidRDefault="00855723" w:rsidP="00855723">
            <w:pPr>
              <w:rPr>
                <w:rFonts w:cs="Arial"/>
                <w:b/>
                <w:bCs/>
                <w:sz w:val="20"/>
                <w:lang w:eastAsia="en-GB"/>
              </w:rPr>
            </w:pPr>
            <w:r w:rsidRPr="00855723">
              <w:rPr>
                <w:rFonts w:cs="Arial"/>
                <w:b/>
                <w:bCs/>
                <w:sz w:val="20"/>
                <w:lang w:eastAsia="en-GB"/>
              </w:rPr>
              <w:t>RESOURCES TOTAL</w:t>
            </w:r>
          </w:p>
        </w:tc>
        <w:tc>
          <w:tcPr>
            <w:tcW w:w="972" w:type="dxa"/>
            <w:tcBorders>
              <w:top w:val="nil"/>
              <w:left w:val="nil"/>
              <w:bottom w:val="single" w:sz="4" w:space="0" w:color="auto"/>
              <w:right w:val="single" w:sz="4" w:space="0" w:color="auto"/>
            </w:tcBorders>
            <w:shd w:val="clear" w:color="000000" w:fill="D9D9D9"/>
            <w:noWrap/>
            <w:vAlign w:val="center"/>
            <w:hideMark/>
          </w:tcPr>
          <w:p w14:paraId="2996405D" w14:textId="77777777" w:rsidR="00855723" w:rsidRPr="00855723" w:rsidRDefault="00855723" w:rsidP="00855723">
            <w:pPr>
              <w:jc w:val="right"/>
              <w:rPr>
                <w:rFonts w:cs="Arial"/>
                <w:b/>
                <w:bCs/>
                <w:sz w:val="20"/>
                <w:lang w:eastAsia="en-GB"/>
              </w:rPr>
            </w:pPr>
            <w:r w:rsidRPr="00855723">
              <w:rPr>
                <w:rFonts w:cs="Arial"/>
                <w:b/>
                <w:bCs/>
                <w:sz w:val="20"/>
                <w:lang w:eastAsia="en-GB"/>
              </w:rPr>
              <w:t>6,200</w:t>
            </w:r>
          </w:p>
        </w:tc>
        <w:tc>
          <w:tcPr>
            <w:tcW w:w="939" w:type="dxa"/>
            <w:tcBorders>
              <w:top w:val="nil"/>
              <w:left w:val="nil"/>
              <w:bottom w:val="single" w:sz="4" w:space="0" w:color="auto"/>
              <w:right w:val="single" w:sz="4" w:space="0" w:color="auto"/>
            </w:tcBorders>
            <w:shd w:val="clear" w:color="000000" w:fill="D9D9D9"/>
            <w:noWrap/>
            <w:vAlign w:val="center"/>
            <w:hideMark/>
          </w:tcPr>
          <w:p w14:paraId="043001C3" w14:textId="77777777" w:rsidR="00855723" w:rsidRPr="00855723" w:rsidRDefault="00855723" w:rsidP="00855723">
            <w:pPr>
              <w:jc w:val="right"/>
              <w:rPr>
                <w:rFonts w:cs="Arial"/>
                <w:b/>
                <w:bCs/>
                <w:sz w:val="20"/>
                <w:lang w:eastAsia="en-GB"/>
              </w:rPr>
            </w:pPr>
            <w:r w:rsidRPr="00855723">
              <w:rPr>
                <w:rFonts w:cs="Arial"/>
                <w:b/>
                <w:bCs/>
                <w:sz w:val="20"/>
                <w:lang w:eastAsia="en-GB"/>
              </w:rPr>
              <w:t>106,268</w:t>
            </w:r>
          </w:p>
        </w:tc>
        <w:tc>
          <w:tcPr>
            <w:tcW w:w="1327" w:type="dxa"/>
            <w:tcBorders>
              <w:top w:val="nil"/>
              <w:left w:val="nil"/>
              <w:bottom w:val="single" w:sz="4" w:space="0" w:color="auto"/>
              <w:right w:val="single" w:sz="4" w:space="0" w:color="auto"/>
            </w:tcBorders>
            <w:shd w:val="clear" w:color="000000" w:fill="D9D9D9"/>
            <w:noWrap/>
            <w:vAlign w:val="center"/>
            <w:hideMark/>
          </w:tcPr>
          <w:p w14:paraId="40C03E60" w14:textId="77777777" w:rsidR="00855723" w:rsidRPr="00855723" w:rsidRDefault="00855723" w:rsidP="00855723">
            <w:pPr>
              <w:jc w:val="right"/>
              <w:rPr>
                <w:rFonts w:cs="Arial"/>
                <w:b/>
                <w:bCs/>
                <w:sz w:val="20"/>
                <w:lang w:eastAsia="en-GB"/>
              </w:rPr>
            </w:pPr>
            <w:r w:rsidRPr="00855723">
              <w:rPr>
                <w:rFonts w:cs="Arial"/>
                <w:b/>
                <w:bCs/>
                <w:sz w:val="20"/>
                <w:lang w:eastAsia="en-GB"/>
              </w:rPr>
              <w:t>8,488</w:t>
            </w:r>
          </w:p>
        </w:tc>
        <w:tc>
          <w:tcPr>
            <w:tcW w:w="1061" w:type="dxa"/>
            <w:tcBorders>
              <w:top w:val="nil"/>
              <w:left w:val="nil"/>
              <w:bottom w:val="single" w:sz="4" w:space="0" w:color="auto"/>
              <w:right w:val="single" w:sz="4" w:space="0" w:color="auto"/>
            </w:tcBorders>
            <w:shd w:val="clear" w:color="000000" w:fill="D9D9D9"/>
            <w:noWrap/>
            <w:vAlign w:val="center"/>
            <w:hideMark/>
          </w:tcPr>
          <w:p w14:paraId="2A25CCFB" w14:textId="77777777" w:rsidR="00855723" w:rsidRPr="00855723" w:rsidRDefault="00855723" w:rsidP="00855723">
            <w:pPr>
              <w:jc w:val="right"/>
              <w:rPr>
                <w:rFonts w:cs="Arial"/>
                <w:b/>
                <w:bCs/>
                <w:sz w:val="20"/>
                <w:lang w:eastAsia="en-GB"/>
              </w:rPr>
            </w:pPr>
            <w:r w:rsidRPr="00855723">
              <w:rPr>
                <w:rFonts w:cs="Arial"/>
                <w:b/>
                <w:bCs/>
                <w:sz w:val="20"/>
                <w:lang w:eastAsia="en-GB"/>
              </w:rPr>
              <w:t>120,956</w:t>
            </w:r>
          </w:p>
        </w:tc>
        <w:tc>
          <w:tcPr>
            <w:tcW w:w="1050" w:type="dxa"/>
            <w:tcBorders>
              <w:top w:val="nil"/>
              <w:left w:val="nil"/>
              <w:bottom w:val="single" w:sz="4" w:space="0" w:color="auto"/>
              <w:right w:val="single" w:sz="4" w:space="0" w:color="auto"/>
            </w:tcBorders>
            <w:shd w:val="clear" w:color="000000" w:fill="D9D9D9"/>
            <w:noWrap/>
            <w:vAlign w:val="center"/>
            <w:hideMark/>
          </w:tcPr>
          <w:p w14:paraId="07358670" w14:textId="77777777" w:rsidR="00855723" w:rsidRPr="00855723" w:rsidRDefault="00855723" w:rsidP="00855723">
            <w:pPr>
              <w:jc w:val="right"/>
              <w:rPr>
                <w:rFonts w:cs="Arial"/>
                <w:b/>
                <w:bCs/>
                <w:sz w:val="20"/>
                <w:lang w:eastAsia="en-GB"/>
              </w:rPr>
            </w:pPr>
            <w:r w:rsidRPr="00855723">
              <w:rPr>
                <w:rFonts w:cs="Arial"/>
                <w:b/>
                <w:bCs/>
                <w:sz w:val="20"/>
                <w:lang w:eastAsia="en-GB"/>
              </w:rPr>
              <w:t>26,549</w:t>
            </w:r>
          </w:p>
        </w:tc>
        <w:tc>
          <w:tcPr>
            <w:tcW w:w="1073" w:type="dxa"/>
            <w:tcBorders>
              <w:top w:val="nil"/>
              <w:left w:val="nil"/>
              <w:bottom w:val="single" w:sz="4" w:space="0" w:color="auto"/>
              <w:right w:val="single" w:sz="4" w:space="0" w:color="auto"/>
            </w:tcBorders>
            <w:shd w:val="clear" w:color="000000" w:fill="D9D9D9"/>
            <w:noWrap/>
            <w:vAlign w:val="center"/>
            <w:hideMark/>
          </w:tcPr>
          <w:p w14:paraId="2B733494" w14:textId="77777777" w:rsidR="00855723" w:rsidRPr="00855723" w:rsidRDefault="00855723" w:rsidP="00855723">
            <w:pPr>
              <w:jc w:val="right"/>
              <w:rPr>
                <w:rFonts w:cs="Arial"/>
                <w:b/>
                <w:bCs/>
                <w:sz w:val="20"/>
                <w:lang w:eastAsia="en-GB"/>
              </w:rPr>
            </w:pPr>
            <w:r w:rsidRPr="00855723">
              <w:rPr>
                <w:rFonts w:cs="Arial"/>
                <w:b/>
                <w:bCs/>
                <w:sz w:val="20"/>
                <w:lang w:eastAsia="en-GB"/>
              </w:rPr>
              <w:t>(94,407)</w:t>
            </w:r>
          </w:p>
        </w:tc>
        <w:tc>
          <w:tcPr>
            <w:tcW w:w="1073" w:type="dxa"/>
            <w:tcBorders>
              <w:top w:val="nil"/>
              <w:left w:val="nil"/>
              <w:bottom w:val="single" w:sz="4" w:space="0" w:color="auto"/>
              <w:right w:val="single" w:sz="4" w:space="0" w:color="auto"/>
            </w:tcBorders>
            <w:shd w:val="clear" w:color="000000" w:fill="D9D9D9"/>
            <w:noWrap/>
            <w:vAlign w:val="center"/>
            <w:hideMark/>
          </w:tcPr>
          <w:p w14:paraId="7DB4ECF3" w14:textId="77777777" w:rsidR="00855723" w:rsidRPr="00855723" w:rsidRDefault="00855723" w:rsidP="00855723">
            <w:pPr>
              <w:jc w:val="right"/>
              <w:rPr>
                <w:rFonts w:cs="Arial"/>
                <w:b/>
                <w:bCs/>
                <w:sz w:val="20"/>
                <w:lang w:eastAsia="en-GB"/>
              </w:rPr>
            </w:pPr>
            <w:r w:rsidRPr="00855723">
              <w:rPr>
                <w:rFonts w:cs="Arial"/>
                <w:b/>
                <w:bCs/>
                <w:sz w:val="20"/>
                <w:lang w:eastAsia="en-GB"/>
              </w:rPr>
              <w:t>(94,407)</w:t>
            </w:r>
          </w:p>
        </w:tc>
        <w:tc>
          <w:tcPr>
            <w:tcW w:w="1383" w:type="dxa"/>
            <w:tcBorders>
              <w:top w:val="nil"/>
              <w:left w:val="nil"/>
              <w:bottom w:val="single" w:sz="4" w:space="0" w:color="auto"/>
              <w:right w:val="single" w:sz="4" w:space="0" w:color="auto"/>
            </w:tcBorders>
            <w:shd w:val="clear" w:color="000000" w:fill="D9D9D9"/>
            <w:noWrap/>
            <w:vAlign w:val="center"/>
            <w:hideMark/>
          </w:tcPr>
          <w:p w14:paraId="20F328A8" w14:textId="77777777" w:rsidR="00855723" w:rsidRPr="00855723" w:rsidRDefault="00855723" w:rsidP="00855723">
            <w:pPr>
              <w:jc w:val="right"/>
              <w:rPr>
                <w:rFonts w:cs="Arial"/>
                <w:b/>
                <w:bCs/>
                <w:sz w:val="20"/>
                <w:lang w:eastAsia="en-GB"/>
              </w:rPr>
            </w:pPr>
            <w:r w:rsidRPr="00855723">
              <w:rPr>
                <w:rFonts w:cs="Arial"/>
                <w:b/>
                <w:bCs/>
                <w:sz w:val="20"/>
                <w:lang w:eastAsia="en-GB"/>
              </w:rPr>
              <w:t>0</w:t>
            </w:r>
          </w:p>
        </w:tc>
      </w:tr>
      <w:tr w:rsidR="00855723" w:rsidRPr="00855723" w14:paraId="64B24A54" w14:textId="77777777" w:rsidTr="00325251">
        <w:trPr>
          <w:trHeight w:val="278"/>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2E59147" w14:textId="77777777" w:rsidR="00855723" w:rsidRPr="00855723" w:rsidRDefault="00855723" w:rsidP="00855723">
            <w:pPr>
              <w:rPr>
                <w:rFonts w:cs="Arial"/>
                <w:b/>
                <w:bCs/>
                <w:sz w:val="20"/>
                <w:lang w:eastAsia="en-GB"/>
              </w:rPr>
            </w:pPr>
            <w:r w:rsidRPr="00855723">
              <w:rPr>
                <w:rFonts w:cs="Arial"/>
                <w:b/>
                <w:bCs/>
                <w:sz w:val="20"/>
                <w:lang w:eastAsia="en-GB"/>
              </w:rPr>
              <w:t> </w:t>
            </w:r>
          </w:p>
        </w:tc>
        <w:tc>
          <w:tcPr>
            <w:tcW w:w="972" w:type="dxa"/>
            <w:tcBorders>
              <w:top w:val="nil"/>
              <w:left w:val="nil"/>
              <w:bottom w:val="single" w:sz="4" w:space="0" w:color="auto"/>
              <w:right w:val="single" w:sz="4" w:space="0" w:color="auto"/>
            </w:tcBorders>
            <w:shd w:val="clear" w:color="auto" w:fill="auto"/>
            <w:noWrap/>
            <w:vAlign w:val="center"/>
            <w:hideMark/>
          </w:tcPr>
          <w:p w14:paraId="4C0329E2"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939" w:type="dxa"/>
            <w:tcBorders>
              <w:top w:val="nil"/>
              <w:left w:val="nil"/>
              <w:bottom w:val="single" w:sz="4" w:space="0" w:color="auto"/>
              <w:right w:val="single" w:sz="4" w:space="0" w:color="auto"/>
            </w:tcBorders>
            <w:shd w:val="clear" w:color="auto" w:fill="auto"/>
            <w:noWrap/>
            <w:vAlign w:val="center"/>
            <w:hideMark/>
          </w:tcPr>
          <w:p w14:paraId="306A9BD1"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327" w:type="dxa"/>
            <w:tcBorders>
              <w:top w:val="nil"/>
              <w:left w:val="nil"/>
              <w:bottom w:val="single" w:sz="4" w:space="0" w:color="auto"/>
              <w:right w:val="single" w:sz="4" w:space="0" w:color="auto"/>
            </w:tcBorders>
            <w:shd w:val="clear" w:color="auto" w:fill="auto"/>
            <w:noWrap/>
            <w:vAlign w:val="center"/>
            <w:hideMark/>
          </w:tcPr>
          <w:p w14:paraId="04E87D2B"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61" w:type="dxa"/>
            <w:tcBorders>
              <w:top w:val="nil"/>
              <w:left w:val="nil"/>
              <w:bottom w:val="single" w:sz="4" w:space="0" w:color="auto"/>
              <w:right w:val="single" w:sz="4" w:space="0" w:color="auto"/>
            </w:tcBorders>
            <w:shd w:val="clear" w:color="auto" w:fill="auto"/>
            <w:noWrap/>
            <w:vAlign w:val="center"/>
            <w:hideMark/>
          </w:tcPr>
          <w:p w14:paraId="66167EBC"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50" w:type="dxa"/>
            <w:tcBorders>
              <w:top w:val="nil"/>
              <w:left w:val="nil"/>
              <w:bottom w:val="single" w:sz="4" w:space="0" w:color="auto"/>
              <w:right w:val="single" w:sz="4" w:space="0" w:color="auto"/>
            </w:tcBorders>
            <w:shd w:val="clear" w:color="auto" w:fill="auto"/>
            <w:noWrap/>
            <w:vAlign w:val="center"/>
            <w:hideMark/>
          </w:tcPr>
          <w:p w14:paraId="0808E145"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57B6C7EA"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1A205086"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383" w:type="dxa"/>
            <w:tcBorders>
              <w:top w:val="nil"/>
              <w:left w:val="nil"/>
              <w:bottom w:val="single" w:sz="4" w:space="0" w:color="auto"/>
              <w:right w:val="single" w:sz="4" w:space="0" w:color="auto"/>
            </w:tcBorders>
            <w:shd w:val="clear" w:color="auto" w:fill="auto"/>
            <w:noWrap/>
            <w:vAlign w:val="center"/>
            <w:hideMark/>
          </w:tcPr>
          <w:p w14:paraId="64BDE976"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r>
      <w:tr w:rsidR="00855723" w:rsidRPr="00855723" w14:paraId="5383B95D" w14:textId="77777777" w:rsidTr="00325251">
        <w:trPr>
          <w:trHeight w:val="278"/>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6DA5906" w14:textId="77777777" w:rsidR="00855723" w:rsidRPr="00855723" w:rsidRDefault="00855723" w:rsidP="00855723">
            <w:pPr>
              <w:rPr>
                <w:rFonts w:cs="Arial"/>
                <w:b/>
                <w:bCs/>
                <w:sz w:val="20"/>
                <w:lang w:eastAsia="en-GB"/>
              </w:rPr>
            </w:pPr>
            <w:r w:rsidRPr="00855723">
              <w:rPr>
                <w:rFonts w:cs="Arial"/>
                <w:b/>
                <w:bCs/>
                <w:sz w:val="20"/>
                <w:lang w:eastAsia="en-GB"/>
              </w:rPr>
              <w:t>COMMUNITY</w:t>
            </w:r>
          </w:p>
        </w:tc>
        <w:tc>
          <w:tcPr>
            <w:tcW w:w="972" w:type="dxa"/>
            <w:tcBorders>
              <w:top w:val="nil"/>
              <w:left w:val="nil"/>
              <w:bottom w:val="single" w:sz="4" w:space="0" w:color="auto"/>
              <w:right w:val="single" w:sz="4" w:space="0" w:color="auto"/>
            </w:tcBorders>
            <w:shd w:val="clear" w:color="auto" w:fill="auto"/>
            <w:noWrap/>
            <w:vAlign w:val="center"/>
            <w:hideMark/>
          </w:tcPr>
          <w:p w14:paraId="21961339"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939" w:type="dxa"/>
            <w:tcBorders>
              <w:top w:val="nil"/>
              <w:left w:val="nil"/>
              <w:bottom w:val="single" w:sz="4" w:space="0" w:color="auto"/>
              <w:right w:val="single" w:sz="4" w:space="0" w:color="auto"/>
            </w:tcBorders>
            <w:shd w:val="clear" w:color="auto" w:fill="auto"/>
            <w:noWrap/>
            <w:vAlign w:val="center"/>
            <w:hideMark/>
          </w:tcPr>
          <w:p w14:paraId="156C3598"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27" w:type="dxa"/>
            <w:tcBorders>
              <w:top w:val="nil"/>
              <w:left w:val="nil"/>
              <w:bottom w:val="single" w:sz="4" w:space="0" w:color="auto"/>
              <w:right w:val="single" w:sz="4" w:space="0" w:color="auto"/>
            </w:tcBorders>
            <w:shd w:val="clear" w:color="auto" w:fill="auto"/>
            <w:noWrap/>
            <w:vAlign w:val="center"/>
            <w:hideMark/>
          </w:tcPr>
          <w:p w14:paraId="7350D16C"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61" w:type="dxa"/>
            <w:tcBorders>
              <w:top w:val="nil"/>
              <w:left w:val="nil"/>
              <w:bottom w:val="single" w:sz="4" w:space="0" w:color="auto"/>
              <w:right w:val="single" w:sz="4" w:space="0" w:color="auto"/>
            </w:tcBorders>
            <w:shd w:val="clear" w:color="auto" w:fill="auto"/>
            <w:noWrap/>
            <w:vAlign w:val="center"/>
            <w:hideMark/>
          </w:tcPr>
          <w:p w14:paraId="7E7F07D4"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50" w:type="dxa"/>
            <w:tcBorders>
              <w:top w:val="nil"/>
              <w:left w:val="nil"/>
              <w:bottom w:val="single" w:sz="4" w:space="0" w:color="auto"/>
              <w:right w:val="single" w:sz="4" w:space="0" w:color="auto"/>
            </w:tcBorders>
            <w:shd w:val="clear" w:color="auto" w:fill="auto"/>
            <w:noWrap/>
            <w:vAlign w:val="center"/>
            <w:hideMark/>
          </w:tcPr>
          <w:p w14:paraId="6A5C49EC"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718CD0F4"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423901E6"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83" w:type="dxa"/>
            <w:tcBorders>
              <w:top w:val="nil"/>
              <w:left w:val="nil"/>
              <w:bottom w:val="single" w:sz="4" w:space="0" w:color="auto"/>
              <w:right w:val="single" w:sz="4" w:space="0" w:color="auto"/>
            </w:tcBorders>
            <w:shd w:val="clear" w:color="auto" w:fill="auto"/>
            <w:noWrap/>
            <w:vAlign w:val="center"/>
            <w:hideMark/>
          </w:tcPr>
          <w:p w14:paraId="200AA5B4" w14:textId="77777777" w:rsidR="00855723" w:rsidRPr="00855723" w:rsidRDefault="00855723" w:rsidP="00855723">
            <w:pPr>
              <w:jc w:val="right"/>
              <w:rPr>
                <w:rFonts w:cs="Arial"/>
                <w:sz w:val="20"/>
                <w:lang w:eastAsia="en-GB"/>
              </w:rPr>
            </w:pPr>
            <w:r w:rsidRPr="00855723">
              <w:rPr>
                <w:rFonts w:cs="Arial"/>
                <w:sz w:val="20"/>
                <w:lang w:eastAsia="en-GB"/>
              </w:rPr>
              <w:t> </w:t>
            </w:r>
          </w:p>
        </w:tc>
      </w:tr>
      <w:tr w:rsidR="00855723" w:rsidRPr="00855723" w14:paraId="2CE55E26" w14:textId="77777777" w:rsidTr="00325251">
        <w:trPr>
          <w:trHeight w:val="540"/>
          <w:tblHead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F6B0FDB" w14:textId="77777777" w:rsidR="00855723" w:rsidRPr="00855723" w:rsidRDefault="00855723" w:rsidP="00855723">
            <w:pPr>
              <w:rPr>
                <w:rFonts w:cs="Arial"/>
                <w:sz w:val="20"/>
                <w:lang w:eastAsia="en-GB"/>
              </w:rPr>
            </w:pPr>
            <w:r w:rsidRPr="00855723">
              <w:rPr>
                <w:rFonts w:cs="Arial"/>
                <w:sz w:val="20"/>
                <w:lang w:eastAsia="en-GB"/>
              </w:rPr>
              <w:t>Commissioning and Environment &amp; Culture</w:t>
            </w:r>
          </w:p>
        </w:tc>
        <w:tc>
          <w:tcPr>
            <w:tcW w:w="972" w:type="dxa"/>
            <w:tcBorders>
              <w:top w:val="nil"/>
              <w:left w:val="nil"/>
              <w:bottom w:val="single" w:sz="4" w:space="0" w:color="auto"/>
              <w:right w:val="single" w:sz="4" w:space="0" w:color="auto"/>
            </w:tcBorders>
            <w:shd w:val="clear" w:color="auto" w:fill="auto"/>
            <w:noWrap/>
            <w:vAlign w:val="bottom"/>
            <w:hideMark/>
          </w:tcPr>
          <w:p w14:paraId="494C340D" w14:textId="77777777" w:rsidR="00855723" w:rsidRPr="00855723" w:rsidRDefault="00855723" w:rsidP="00855723">
            <w:pPr>
              <w:jc w:val="right"/>
              <w:rPr>
                <w:rFonts w:cs="Arial"/>
                <w:sz w:val="20"/>
                <w:lang w:eastAsia="en-GB"/>
              </w:rPr>
            </w:pPr>
            <w:r w:rsidRPr="00855723">
              <w:rPr>
                <w:rFonts w:cs="Arial"/>
                <w:sz w:val="20"/>
                <w:lang w:eastAsia="en-GB"/>
              </w:rPr>
              <w:t>25,953</w:t>
            </w:r>
          </w:p>
        </w:tc>
        <w:tc>
          <w:tcPr>
            <w:tcW w:w="939" w:type="dxa"/>
            <w:tcBorders>
              <w:top w:val="nil"/>
              <w:left w:val="nil"/>
              <w:bottom w:val="single" w:sz="4" w:space="0" w:color="auto"/>
              <w:right w:val="single" w:sz="4" w:space="0" w:color="auto"/>
            </w:tcBorders>
            <w:shd w:val="clear" w:color="auto" w:fill="auto"/>
            <w:noWrap/>
            <w:vAlign w:val="bottom"/>
            <w:hideMark/>
          </w:tcPr>
          <w:p w14:paraId="0B75BB5B" w14:textId="77777777" w:rsidR="00855723" w:rsidRPr="00855723" w:rsidRDefault="00855723" w:rsidP="00855723">
            <w:pPr>
              <w:jc w:val="right"/>
              <w:rPr>
                <w:rFonts w:cs="Arial"/>
                <w:sz w:val="20"/>
                <w:lang w:eastAsia="en-GB"/>
              </w:rPr>
            </w:pPr>
            <w:r w:rsidRPr="00855723">
              <w:rPr>
                <w:rFonts w:cs="Arial"/>
                <w:sz w:val="20"/>
                <w:lang w:eastAsia="en-GB"/>
              </w:rPr>
              <w:t>34,291</w:t>
            </w:r>
          </w:p>
        </w:tc>
        <w:tc>
          <w:tcPr>
            <w:tcW w:w="1327" w:type="dxa"/>
            <w:tcBorders>
              <w:top w:val="nil"/>
              <w:left w:val="nil"/>
              <w:bottom w:val="single" w:sz="4" w:space="0" w:color="auto"/>
              <w:right w:val="single" w:sz="4" w:space="0" w:color="auto"/>
            </w:tcBorders>
            <w:shd w:val="clear" w:color="auto" w:fill="auto"/>
            <w:noWrap/>
            <w:vAlign w:val="bottom"/>
            <w:hideMark/>
          </w:tcPr>
          <w:p w14:paraId="3EA1435D" w14:textId="77777777" w:rsidR="00855723" w:rsidRPr="00855723" w:rsidRDefault="00855723" w:rsidP="00855723">
            <w:pPr>
              <w:jc w:val="right"/>
              <w:rPr>
                <w:rFonts w:cs="Arial"/>
                <w:sz w:val="20"/>
                <w:lang w:eastAsia="en-GB"/>
              </w:rPr>
            </w:pPr>
            <w:r w:rsidRPr="00855723">
              <w:rPr>
                <w:rFonts w:cs="Arial"/>
                <w:sz w:val="20"/>
                <w:lang w:eastAsia="en-GB"/>
              </w:rPr>
              <w:t>275</w:t>
            </w:r>
          </w:p>
        </w:tc>
        <w:tc>
          <w:tcPr>
            <w:tcW w:w="1061" w:type="dxa"/>
            <w:tcBorders>
              <w:top w:val="nil"/>
              <w:left w:val="nil"/>
              <w:bottom w:val="single" w:sz="4" w:space="0" w:color="auto"/>
              <w:right w:val="single" w:sz="4" w:space="0" w:color="auto"/>
            </w:tcBorders>
            <w:shd w:val="clear" w:color="auto" w:fill="auto"/>
            <w:noWrap/>
            <w:vAlign w:val="bottom"/>
            <w:hideMark/>
          </w:tcPr>
          <w:p w14:paraId="4BA20E31" w14:textId="77777777" w:rsidR="00855723" w:rsidRPr="00855723" w:rsidRDefault="00855723" w:rsidP="00855723">
            <w:pPr>
              <w:jc w:val="right"/>
              <w:rPr>
                <w:rFonts w:cs="Arial"/>
                <w:sz w:val="20"/>
                <w:lang w:eastAsia="en-GB"/>
              </w:rPr>
            </w:pPr>
            <w:r w:rsidRPr="00855723">
              <w:rPr>
                <w:rFonts w:cs="Arial"/>
                <w:sz w:val="20"/>
                <w:lang w:eastAsia="en-GB"/>
              </w:rPr>
              <w:t>60,519</w:t>
            </w:r>
          </w:p>
        </w:tc>
        <w:tc>
          <w:tcPr>
            <w:tcW w:w="1050" w:type="dxa"/>
            <w:tcBorders>
              <w:top w:val="nil"/>
              <w:left w:val="nil"/>
              <w:bottom w:val="single" w:sz="4" w:space="0" w:color="auto"/>
              <w:right w:val="single" w:sz="4" w:space="0" w:color="auto"/>
            </w:tcBorders>
            <w:shd w:val="clear" w:color="auto" w:fill="auto"/>
            <w:noWrap/>
            <w:vAlign w:val="bottom"/>
            <w:hideMark/>
          </w:tcPr>
          <w:p w14:paraId="23074B9D" w14:textId="77777777" w:rsidR="00855723" w:rsidRPr="00855723" w:rsidRDefault="00855723" w:rsidP="00855723">
            <w:pPr>
              <w:jc w:val="right"/>
              <w:rPr>
                <w:rFonts w:cs="Arial"/>
                <w:sz w:val="20"/>
                <w:lang w:eastAsia="en-GB"/>
              </w:rPr>
            </w:pPr>
            <w:r w:rsidRPr="00855723">
              <w:rPr>
                <w:rFonts w:cs="Arial"/>
                <w:sz w:val="20"/>
                <w:lang w:eastAsia="en-GB"/>
              </w:rPr>
              <w:t>32,630</w:t>
            </w:r>
          </w:p>
        </w:tc>
        <w:tc>
          <w:tcPr>
            <w:tcW w:w="1073" w:type="dxa"/>
            <w:tcBorders>
              <w:top w:val="nil"/>
              <w:left w:val="nil"/>
              <w:bottom w:val="single" w:sz="4" w:space="0" w:color="auto"/>
              <w:right w:val="single" w:sz="4" w:space="0" w:color="auto"/>
            </w:tcBorders>
            <w:shd w:val="clear" w:color="auto" w:fill="auto"/>
            <w:noWrap/>
            <w:vAlign w:val="bottom"/>
            <w:hideMark/>
          </w:tcPr>
          <w:p w14:paraId="69EC8965" w14:textId="77777777" w:rsidR="00855723" w:rsidRPr="00855723" w:rsidRDefault="00855723" w:rsidP="00855723">
            <w:pPr>
              <w:jc w:val="right"/>
              <w:rPr>
                <w:rFonts w:cs="Arial"/>
                <w:sz w:val="20"/>
                <w:lang w:eastAsia="en-GB"/>
              </w:rPr>
            </w:pPr>
            <w:r w:rsidRPr="00855723">
              <w:rPr>
                <w:rFonts w:cs="Arial"/>
                <w:sz w:val="20"/>
                <w:lang w:eastAsia="en-GB"/>
              </w:rPr>
              <w:t>(27,889)</w:t>
            </w:r>
          </w:p>
        </w:tc>
        <w:tc>
          <w:tcPr>
            <w:tcW w:w="1073" w:type="dxa"/>
            <w:tcBorders>
              <w:top w:val="nil"/>
              <w:left w:val="nil"/>
              <w:bottom w:val="single" w:sz="4" w:space="0" w:color="auto"/>
              <w:right w:val="single" w:sz="4" w:space="0" w:color="auto"/>
            </w:tcBorders>
            <w:shd w:val="clear" w:color="auto" w:fill="auto"/>
            <w:noWrap/>
            <w:vAlign w:val="bottom"/>
            <w:hideMark/>
          </w:tcPr>
          <w:p w14:paraId="325FCCD9" w14:textId="77777777" w:rsidR="00855723" w:rsidRPr="00855723" w:rsidRDefault="00855723" w:rsidP="00855723">
            <w:pPr>
              <w:jc w:val="right"/>
              <w:rPr>
                <w:rFonts w:cs="Arial"/>
                <w:sz w:val="20"/>
                <w:lang w:eastAsia="en-GB"/>
              </w:rPr>
            </w:pPr>
            <w:r w:rsidRPr="00855723">
              <w:rPr>
                <w:rFonts w:cs="Arial"/>
                <w:sz w:val="20"/>
                <w:lang w:eastAsia="en-GB"/>
              </w:rPr>
              <w:t>(26,508)</w:t>
            </w:r>
          </w:p>
        </w:tc>
        <w:tc>
          <w:tcPr>
            <w:tcW w:w="1383" w:type="dxa"/>
            <w:tcBorders>
              <w:top w:val="nil"/>
              <w:left w:val="nil"/>
              <w:bottom w:val="single" w:sz="4" w:space="0" w:color="auto"/>
              <w:right w:val="single" w:sz="4" w:space="0" w:color="auto"/>
            </w:tcBorders>
            <w:shd w:val="clear" w:color="auto" w:fill="auto"/>
            <w:noWrap/>
            <w:vAlign w:val="bottom"/>
            <w:hideMark/>
          </w:tcPr>
          <w:p w14:paraId="20425C8D" w14:textId="77777777" w:rsidR="00855723" w:rsidRPr="00855723" w:rsidRDefault="00855723" w:rsidP="00855723">
            <w:pPr>
              <w:jc w:val="right"/>
              <w:rPr>
                <w:rFonts w:cs="Arial"/>
                <w:sz w:val="20"/>
                <w:lang w:eastAsia="en-GB"/>
              </w:rPr>
            </w:pPr>
            <w:r w:rsidRPr="00855723">
              <w:rPr>
                <w:rFonts w:cs="Arial"/>
                <w:sz w:val="20"/>
                <w:lang w:eastAsia="en-GB"/>
              </w:rPr>
              <w:t>(1,381)</w:t>
            </w:r>
          </w:p>
        </w:tc>
      </w:tr>
      <w:tr w:rsidR="00855723" w:rsidRPr="00855723" w14:paraId="064FBA85" w14:textId="77777777" w:rsidTr="00325251">
        <w:trPr>
          <w:trHeight w:val="270"/>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65991DF" w14:textId="77777777" w:rsidR="00855723" w:rsidRPr="00855723" w:rsidRDefault="00855723" w:rsidP="00855723">
            <w:pPr>
              <w:rPr>
                <w:rFonts w:cs="Arial"/>
                <w:sz w:val="20"/>
                <w:lang w:eastAsia="en-GB"/>
              </w:rPr>
            </w:pPr>
            <w:r w:rsidRPr="00855723">
              <w:rPr>
                <w:rFonts w:cs="Arial"/>
                <w:sz w:val="20"/>
                <w:lang w:eastAsia="en-GB"/>
              </w:rPr>
              <w:t xml:space="preserve">Housing </w:t>
            </w:r>
          </w:p>
        </w:tc>
        <w:tc>
          <w:tcPr>
            <w:tcW w:w="972" w:type="dxa"/>
            <w:tcBorders>
              <w:top w:val="nil"/>
              <w:left w:val="nil"/>
              <w:bottom w:val="single" w:sz="4" w:space="0" w:color="auto"/>
              <w:right w:val="single" w:sz="4" w:space="0" w:color="auto"/>
            </w:tcBorders>
            <w:shd w:val="clear" w:color="auto" w:fill="auto"/>
            <w:noWrap/>
            <w:vAlign w:val="center"/>
            <w:hideMark/>
          </w:tcPr>
          <w:p w14:paraId="653E0F72" w14:textId="77777777" w:rsidR="00855723" w:rsidRPr="00855723" w:rsidRDefault="00855723" w:rsidP="00855723">
            <w:pPr>
              <w:jc w:val="right"/>
              <w:rPr>
                <w:rFonts w:cs="Arial"/>
                <w:sz w:val="20"/>
                <w:lang w:eastAsia="en-GB"/>
              </w:rPr>
            </w:pPr>
            <w:r w:rsidRPr="00855723">
              <w:rPr>
                <w:rFonts w:cs="Arial"/>
                <w:sz w:val="20"/>
                <w:lang w:eastAsia="en-GB"/>
              </w:rPr>
              <w:t>2,480</w:t>
            </w:r>
          </w:p>
        </w:tc>
        <w:tc>
          <w:tcPr>
            <w:tcW w:w="939" w:type="dxa"/>
            <w:tcBorders>
              <w:top w:val="nil"/>
              <w:left w:val="nil"/>
              <w:bottom w:val="single" w:sz="4" w:space="0" w:color="auto"/>
              <w:right w:val="single" w:sz="4" w:space="0" w:color="auto"/>
            </w:tcBorders>
            <w:shd w:val="clear" w:color="auto" w:fill="auto"/>
            <w:noWrap/>
            <w:vAlign w:val="center"/>
            <w:hideMark/>
          </w:tcPr>
          <w:p w14:paraId="18E376F0" w14:textId="77777777" w:rsidR="00855723" w:rsidRPr="00855723" w:rsidRDefault="00855723" w:rsidP="00855723">
            <w:pPr>
              <w:jc w:val="right"/>
              <w:rPr>
                <w:rFonts w:cs="Arial"/>
                <w:sz w:val="20"/>
                <w:lang w:eastAsia="en-GB"/>
              </w:rPr>
            </w:pPr>
            <w:r w:rsidRPr="00855723">
              <w:rPr>
                <w:rFonts w:cs="Arial"/>
                <w:sz w:val="20"/>
                <w:lang w:eastAsia="en-GB"/>
              </w:rPr>
              <w:t>7,425</w:t>
            </w:r>
          </w:p>
        </w:tc>
        <w:tc>
          <w:tcPr>
            <w:tcW w:w="1327" w:type="dxa"/>
            <w:tcBorders>
              <w:top w:val="nil"/>
              <w:left w:val="nil"/>
              <w:bottom w:val="single" w:sz="4" w:space="0" w:color="auto"/>
              <w:right w:val="single" w:sz="4" w:space="0" w:color="auto"/>
            </w:tcBorders>
            <w:shd w:val="clear" w:color="auto" w:fill="auto"/>
            <w:noWrap/>
            <w:vAlign w:val="center"/>
            <w:hideMark/>
          </w:tcPr>
          <w:p w14:paraId="69568597"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1061" w:type="dxa"/>
            <w:tcBorders>
              <w:top w:val="nil"/>
              <w:left w:val="nil"/>
              <w:bottom w:val="single" w:sz="4" w:space="0" w:color="auto"/>
              <w:right w:val="single" w:sz="4" w:space="0" w:color="auto"/>
            </w:tcBorders>
            <w:shd w:val="clear" w:color="auto" w:fill="auto"/>
            <w:noWrap/>
            <w:vAlign w:val="center"/>
            <w:hideMark/>
          </w:tcPr>
          <w:p w14:paraId="374FD8BC" w14:textId="77777777" w:rsidR="00855723" w:rsidRPr="00855723" w:rsidRDefault="00855723" w:rsidP="00855723">
            <w:pPr>
              <w:jc w:val="right"/>
              <w:rPr>
                <w:rFonts w:cs="Arial"/>
                <w:sz w:val="20"/>
                <w:lang w:eastAsia="en-GB"/>
              </w:rPr>
            </w:pPr>
            <w:r w:rsidRPr="00855723">
              <w:rPr>
                <w:rFonts w:cs="Arial"/>
                <w:sz w:val="20"/>
                <w:lang w:eastAsia="en-GB"/>
              </w:rPr>
              <w:t>9,830</w:t>
            </w:r>
          </w:p>
        </w:tc>
        <w:tc>
          <w:tcPr>
            <w:tcW w:w="1050" w:type="dxa"/>
            <w:tcBorders>
              <w:top w:val="nil"/>
              <w:left w:val="nil"/>
              <w:bottom w:val="single" w:sz="4" w:space="0" w:color="auto"/>
              <w:right w:val="single" w:sz="4" w:space="0" w:color="auto"/>
            </w:tcBorders>
            <w:shd w:val="clear" w:color="auto" w:fill="auto"/>
            <w:noWrap/>
            <w:vAlign w:val="center"/>
            <w:hideMark/>
          </w:tcPr>
          <w:p w14:paraId="0D3A66D6" w14:textId="77777777" w:rsidR="00855723" w:rsidRPr="00855723" w:rsidRDefault="00855723" w:rsidP="00855723">
            <w:pPr>
              <w:jc w:val="right"/>
              <w:rPr>
                <w:rFonts w:cs="Arial"/>
                <w:sz w:val="20"/>
                <w:lang w:eastAsia="en-GB"/>
              </w:rPr>
            </w:pPr>
            <w:r w:rsidRPr="00855723">
              <w:rPr>
                <w:rFonts w:cs="Arial"/>
                <w:sz w:val="20"/>
                <w:lang w:eastAsia="en-GB"/>
              </w:rPr>
              <w:t>9,198</w:t>
            </w:r>
          </w:p>
        </w:tc>
        <w:tc>
          <w:tcPr>
            <w:tcW w:w="1073" w:type="dxa"/>
            <w:tcBorders>
              <w:top w:val="nil"/>
              <w:left w:val="nil"/>
              <w:bottom w:val="single" w:sz="4" w:space="0" w:color="auto"/>
              <w:right w:val="single" w:sz="4" w:space="0" w:color="auto"/>
            </w:tcBorders>
            <w:shd w:val="clear" w:color="auto" w:fill="auto"/>
            <w:noWrap/>
            <w:vAlign w:val="center"/>
            <w:hideMark/>
          </w:tcPr>
          <w:p w14:paraId="1487DE9C" w14:textId="77777777" w:rsidR="00855723" w:rsidRPr="00855723" w:rsidRDefault="00855723" w:rsidP="00855723">
            <w:pPr>
              <w:jc w:val="right"/>
              <w:rPr>
                <w:rFonts w:cs="Arial"/>
                <w:sz w:val="20"/>
                <w:lang w:eastAsia="en-GB"/>
              </w:rPr>
            </w:pPr>
            <w:r w:rsidRPr="00855723">
              <w:rPr>
                <w:rFonts w:cs="Arial"/>
                <w:sz w:val="20"/>
                <w:lang w:eastAsia="en-GB"/>
              </w:rPr>
              <w:t>(632)</w:t>
            </w:r>
          </w:p>
        </w:tc>
        <w:tc>
          <w:tcPr>
            <w:tcW w:w="1073" w:type="dxa"/>
            <w:tcBorders>
              <w:top w:val="nil"/>
              <w:left w:val="nil"/>
              <w:bottom w:val="single" w:sz="4" w:space="0" w:color="auto"/>
              <w:right w:val="single" w:sz="4" w:space="0" w:color="auto"/>
            </w:tcBorders>
            <w:shd w:val="clear" w:color="auto" w:fill="auto"/>
            <w:noWrap/>
            <w:vAlign w:val="center"/>
            <w:hideMark/>
          </w:tcPr>
          <w:p w14:paraId="3B73C95C" w14:textId="77777777" w:rsidR="00855723" w:rsidRPr="00855723" w:rsidRDefault="00855723" w:rsidP="00855723">
            <w:pPr>
              <w:jc w:val="right"/>
              <w:rPr>
                <w:rFonts w:cs="Arial"/>
                <w:sz w:val="20"/>
                <w:lang w:eastAsia="en-GB"/>
              </w:rPr>
            </w:pPr>
            <w:r w:rsidRPr="00855723">
              <w:rPr>
                <w:rFonts w:cs="Arial"/>
                <w:sz w:val="20"/>
                <w:lang w:eastAsia="en-GB"/>
              </w:rPr>
              <w:t>(632)</w:t>
            </w:r>
          </w:p>
        </w:tc>
        <w:tc>
          <w:tcPr>
            <w:tcW w:w="1383" w:type="dxa"/>
            <w:tcBorders>
              <w:top w:val="nil"/>
              <w:left w:val="nil"/>
              <w:bottom w:val="single" w:sz="4" w:space="0" w:color="auto"/>
              <w:right w:val="single" w:sz="4" w:space="0" w:color="auto"/>
            </w:tcBorders>
            <w:shd w:val="clear" w:color="auto" w:fill="auto"/>
            <w:noWrap/>
            <w:vAlign w:val="center"/>
            <w:hideMark/>
          </w:tcPr>
          <w:p w14:paraId="64009B39" w14:textId="77777777" w:rsidR="00855723" w:rsidRPr="00855723" w:rsidRDefault="00855723" w:rsidP="00855723">
            <w:pPr>
              <w:jc w:val="right"/>
              <w:rPr>
                <w:rFonts w:cs="Arial"/>
                <w:sz w:val="20"/>
                <w:lang w:eastAsia="en-GB"/>
              </w:rPr>
            </w:pPr>
            <w:r w:rsidRPr="00855723">
              <w:rPr>
                <w:rFonts w:cs="Arial"/>
                <w:sz w:val="20"/>
                <w:lang w:eastAsia="en-GB"/>
              </w:rPr>
              <w:t>0</w:t>
            </w:r>
          </w:p>
        </w:tc>
      </w:tr>
      <w:tr w:rsidR="00855723" w:rsidRPr="00855723" w14:paraId="078928D5" w14:textId="77777777" w:rsidTr="00325251">
        <w:trPr>
          <w:trHeight w:val="270"/>
          <w:tblHead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BB32781" w14:textId="77777777" w:rsidR="00855723" w:rsidRPr="00855723" w:rsidRDefault="00855723" w:rsidP="00855723">
            <w:pPr>
              <w:rPr>
                <w:rFonts w:cs="Arial"/>
                <w:sz w:val="20"/>
                <w:lang w:eastAsia="en-GB"/>
              </w:rPr>
            </w:pPr>
            <w:r w:rsidRPr="00855723">
              <w:rPr>
                <w:rFonts w:cs="Arial"/>
                <w:sz w:val="20"/>
                <w:lang w:eastAsia="en-GB"/>
              </w:rPr>
              <w:t>Enterprise and Planning</w:t>
            </w:r>
          </w:p>
        </w:tc>
        <w:tc>
          <w:tcPr>
            <w:tcW w:w="972" w:type="dxa"/>
            <w:tcBorders>
              <w:top w:val="nil"/>
              <w:left w:val="nil"/>
              <w:bottom w:val="nil"/>
              <w:right w:val="single" w:sz="4" w:space="0" w:color="auto"/>
            </w:tcBorders>
            <w:shd w:val="clear" w:color="auto" w:fill="auto"/>
            <w:noWrap/>
            <w:vAlign w:val="center"/>
            <w:hideMark/>
          </w:tcPr>
          <w:p w14:paraId="62FF59A0" w14:textId="77777777" w:rsidR="00855723" w:rsidRPr="00855723" w:rsidRDefault="00855723" w:rsidP="00855723">
            <w:pPr>
              <w:jc w:val="right"/>
              <w:rPr>
                <w:rFonts w:cs="Arial"/>
                <w:sz w:val="20"/>
                <w:lang w:eastAsia="en-GB"/>
              </w:rPr>
            </w:pPr>
            <w:r w:rsidRPr="00855723">
              <w:rPr>
                <w:rFonts w:cs="Arial"/>
                <w:sz w:val="20"/>
                <w:lang w:eastAsia="en-GB"/>
              </w:rPr>
              <w:t>1,201</w:t>
            </w:r>
          </w:p>
        </w:tc>
        <w:tc>
          <w:tcPr>
            <w:tcW w:w="939" w:type="dxa"/>
            <w:tcBorders>
              <w:top w:val="nil"/>
              <w:left w:val="nil"/>
              <w:bottom w:val="nil"/>
              <w:right w:val="single" w:sz="4" w:space="0" w:color="auto"/>
            </w:tcBorders>
            <w:shd w:val="clear" w:color="auto" w:fill="auto"/>
            <w:noWrap/>
            <w:vAlign w:val="center"/>
            <w:hideMark/>
          </w:tcPr>
          <w:p w14:paraId="791E4030" w14:textId="77777777" w:rsidR="00855723" w:rsidRPr="00855723" w:rsidRDefault="00855723" w:rsidP="00855723">
            <w:pPr>
              <w:jc w:val="right"/>
              <w:rPr>
                <w:rFonts w:cs="Arial"/>
                <w:sz w:val="20"/>
                <w:lang w:eastAsia="en-GB"/>
              </w:rPr>
            </w:pPr>
            <w:r w:rsidRPr="00855723">
              <w:rPr>
                <w:rFonts w:cs="Arial"/>
                <w:sz w:val="20"/>
                <w:lang w:eastAsia="en-GB"/>
              </w:rPr>
              <w:t>2,402</w:t>
            </w:r>
          </w:p>
        </w:tc>
        <w:tc>
          <w:tcPr>
            <w:tcW w:w="1327" w:type="dxa"/>
            <w:tcBorders>
              <w:top w:val="nil"/>
              <w:left w:val="nil"/>
              <w:bottom w:val="nil"/>
              <w:right w:val="single" w:sz="4" w:space="0" w:color="auto"/>
            </w:tcBorders>
            <w:shd w:val="clear" w:color="auto" w:fill="auto"/>
            <w:noWrap/>
            <w:vAlign w:val="center"/>
            <w:hideMark/>
          </w:tcPr>
          <w:p w14:paraId="18917550" w14:textId="77777777" w:rsidR="00855723" w:rsidRPr="00855723" w:rsidRDefault="00855723" w:rsidP="00855723">
            <w:pPr>
              <w:jc w:val="right"/>
              <w:rPr>
                <w:rFonts w:cs="Arial"/>
                <w:sz w:val="20"/>
                <w:lang w:eastAsia="en-GB"/>
              </w:rPr>
            </w:pPr>
            <w:r w:rsidRPr="00855723">
              <w:rPr>
                <w:rFonts w:cs="Arial"/>
                <w:sz w:val="20"/>
                <w:lang w:eastAsia="en-GB"/>
              </w:rPr>
              <w:t>62</w:t>
            </w:r>
          </w:p>
        </w:tc>
        <w:tc>
          <w:tcPr>
            <w:tcW w:w="1061" w:type="dxa"/>
            <w:tcBorders>
              <w:top w:val="nil"/>
              <w:left w:val="nil"/>
              <w:bottom w:val="nil"/>
              <w:right w:val="single" w:sz="4" w:space="0" w:color="auto"/>
            </w:tcBorders>
            <w:shd w:val="clear" w:color="auto" w:fill="auto"/>
            <w:noWrap/>
            <w:vAlign w:val="center"/>
            <w:hideMark/>
          </w:tcPr>
          <w:p w14:paraId="1F4E4BEA" w14:textId="77777777" w:rsidR="00855723" w:rsidRPr="00855723" w:rsidRDefault="00855723" w:rsidP="00855723">
            <w:pPr>
              <w:jc w:val="right"/>
              <w:rPr>
                <w:rFonts w:cs="Arial"/>
                <w:sz w:val="20"/>
                <w:lang w:eastAsia="en-GB"/>
              </w:rPr>
            </w:pPr>
            <w:r w:rsidRPr="00855723">
              <w:rPr>
                <w:rFonts w:cs="Arial"/>
                <w:sz w:val="20"/>
                <w:lang w:eastAsia="en-GB"/>
              </w:rPr>
              <w:t>3,605</w:t>
            </w:r>
          </w:p>
        </w:tc>
        <w:tc>
          <w:tcPr>
            <w:tcW w:w="1050" w:type="dxa"/>
            <w:tcBorders>
              <w:top w:val="nil"/>
              <w:left w:val="nil"/>
              <w:bottom w:val="nil"/>
              <w:right w:val="single" w:sz="4" w:space="0" w:color="auto"/>
            </w:tcBorders>
            <w:shd w:val="clear" w:color="auto" w:fill="auto"/>
            <w:noWrap/>
            <w:vAlign w:val="center"/>
            <w:hideMark/>
          </w:tcPr>
          <w:p w14:paraId="19C31F49" w14:textId="77777777" w:rsidR="00855723" w:rsidRPr="00855723" w:rsidRDefault="00855723" w:rsidP="00855723">
            <w:pPr>
              <w:jc w:val="right"/>
              <w:rPr>
                <w:rFonts w:cs="Arial"/>
                <w:sz w:val="20"/>
                <w:lang w:eastAsia="en-GB"/>
              </w:rPr>
            </w:pPr>
            <w:r w:rsidRPr="00855723">
              <w:rPr>
                <w:rFonts w:cs="Arial"/>
                <w:sz w:val="20"/>
                <w:lang w:eastAsia="en-GB"/>
              </w:rPr>
              <w:t>2,219</w:t>
            </w:r>
          </w:p>
        </w:tc>
        <w:tc>
          <w:tcPr>
            <w:tcW w:w="1073" w:type="dxa"/>
            <w:tcBorders>
              <w:top w:val="nil"/>
              <w:left w:val="nil"/>
              <w:bottom w:val="nil"/>
              <w:right w:val="single" w:sz="4" w:space="0" w:color="auto"/>
            </w:tcBorders>
            <w:shd w:val="clear" w:color="auto" w:fill="auto"/>
            <w:noWrap/>
            <w:vAlign w:val="center"/>
            <w:hideMark/>
          </w:tcPr>
          <w:p w14:paraId="6D93EDBD" w14:textId="77777777" w:rsidR="00855723" w:rsidRPr="00855723" w:rsidRDefault="00855723" w:rsidP="00855723">
            <w:pPr>
              <w:jc w:val="right"/>
              <w:rPr>
                <w:rFonts w:cs="Arial"/>
                <w:sz w:val="20"/>
                <w:lang w:eastAsia="en-GB"/>
              </w:rPr>
            </w:pPr>
            <w:r w:rsidRPr="00855723">
              <w:rPr>
                <w:rFonts w:cs="Arial"/>
                <w:sz w:val="20"/>
                <w:lang w:eastAsia="en-GB"/>
              </w:rPr>
              <w:t>(1,387)</w:t>
            </w:r>
          </w:p>
        </w:tc>
        <w:tc>
          <w:tcPr>
            <w:tcW w:w="1073" w:type="dxa"/>
            <w:tcBorders>
              <w:top w:val="nil"/>
              <w:left w:val="nil"/>
              <w:bottom w:val="nil"/>
              <w:right w:val="single" w:sz="4" w:space="0" w:color="auto"/>
            </w:tcBorders>
            <w:shd w:val="clear" w:color="auto" w:fill="auto"/>
            <w:noWrap/>
            <w:vAlign w:val="center"/>
            <w:hideMark/>
          </w:tcPr>
          <w:p w14:paraId="5F144AAB" w14:textId="77777777" w:rsidR="00855723" w:rsidRPr="00855723" w:rsidRDefault="00855723" w:rsidP="00855723">
            <w:pPr>
              <w:jc w:val="right"/>
              <w:rPr>
                <w:rFonts w:cs="Arial"/>
                <w:sz w:val="20"/>
                <w:lang w:eastAsia="en-GB"/>
              </w:rPr>
            </w:pPr>
            <w:r w:rsidRPr="00855723">
              <w:rPr>
                <w:rFonts w:cs="Arial"/>
                <w:sz w:val="20"/>
                <w:lang w:eastAsia="en-GB"/>
              </w:rPr>
              <w:t>(1,387)</w:t>
            </w:r>
          </w:p>
        </w:tc>
        <w:tc>
          <w:tcPr>
            <w:tcW w:w="1383" w:type="dxa"/>
            <w:tcBorders>
              <w:top w:val="nil"/>
              <w:left w:val="nil"/>
              <w:bottom w:val="nil"/>
              <w:right w:val="single" w:sz="4" w:space="0" w:color="auto"/>
            </w:tcBorders>
            <w:shd w:val="clear" w:color="auto" w:fill="auto"/>
            <w:noWrap/>
            <w:vAlign w:val="center"/>
            <w:hideMark/>
          </w:tcPr>
          <w:p w14:paraId="28816840" w14:textId="77777777" w:rsidR="00855723" w:rsidRPr="00855723" w:rsidRDefault="00855723" w:rsidP="00855723">
            <w:pPr>
              <w:jc w:val="right"/>
              <w:rPr>
                <w:rFonts w:cs="Arial"/>
                <w:sz w:val="20"/>
                <w:lang w:eastAsia="en-GB"/>
              </w:rPr>
            </w:pPr>
            <w:r w:rsidRPr="00855723">
              <w:rPr>
                <w:rFonts w:cs="Arial"/>
                <w:sz w:val="20"/>
                <w:lang w:eastAsia="en-GB"/>
              </w:rPr>
              <w:t>0</w:t>
            </w:r>
          </w:p>
        </w:tc>
      </w:tr>
      <w:tr w:rsidR="00855723" w:rsidRPr="00855723" w14:paraId="5143D7C1" w14:textId="77777777" w:rsidTr="00325251">
        <w:trPr>
          <w:trHeight w:val="270"/>
          <w:tblHeader/>
        </w:trPr>
        <w:tc>
          <w:tcPr>
            <w:tcW w:w="1838" w:type="dxa"/>
            <w:tcBorders>
              <w:top w:val="nil"/>
              <w:left w:val="single" w:sz="4" w:space="0" w:color="auto"/>
              <w:bottom w:val="nil"/>
              <w:right w:val="single" w:sz="4" w:space="0" w:color="auto"/>
            </w:tcBorders>
            <w:shd w:val="clear" w:color="auto" w:fill="auto"/>
            <w:noWrap/>
            <w:vAlign w:val="center"/>
            <w:hideMark/>
          </w:tcPr>
          <w:p w14:paraId="33F03518" w14:textId="77777777" w:rsidR="00855723" w:rsidRPr="00855723" w:rsidRDefault="00855723" w:rsidP="00855723">
            <w:pPr>
              <w:rPr>
                <w:rFonts w:cs="Arial"/>
                <w:sz w:val="20"/>
                <w:lang w:eastAsia="en-GB"/>
              </w:rPr>
            </w:pPr>
            <w:r w:rsidRPr="00855723">
              <w:rPr>
                <w:rFonts w:cs="Arial"/>
                <w:sz w:val="20"/>
                <w:lang w:eastAsia="en-GB"/>
              </w:rPr>
              <w:t>Regeneration</w:t>
            </w:r>
          </w:p>
        </w:tc>
        <w:tc>
          <w:tcPr>
            <w:tcW w:w="972" w:type="dxa"/>
            <w:tcBorders>
              <w:top w:val="single" w:sz="4" w:space="0" w:color="auto"/>
              <w:left w:val="nil"/>
              <w:bottom w:val="nil"/>
              <w:right w:val="single" w:sz="4" w:space="0" w:color="auto"/>
            </w:tcBorders>
            <w:shd w:val="clear" w:color="auto" w:fill="auto"/>
            <w:noWrap/>
            <w:vAlign w:val="center"/>
            <w:hideMark/>
          </w:tcPr>
          <w:p w14:paraId="213198A9" w14:textId="77777777" w:rsidR="00855723" w:rsidRPr="00855723" w:rsidRDefault="00855723" w:rsidP="00855723">
            <w:pPr>
              <w:jc w:val="right"/>
              <w:rPr>
                <w:rFonts w:cs="Arial"/>
                <w:sz w:val="20"/>
                <w:lang w:eastAsia="en-GB"/>
              </w:rPr>
            </w:pPr>
            <w:r w:rsidRPr="00855723">
              <w:rPr>
                <w:rFonts w:cs="Arial"/>
                <w:sz w:val="20"/>
                <w:lang w:eastAsia="en-GB"/>
              </w:rPr>
              <w:t>5,193</w:t>
            </w:r>
          </w:p>
        </w:tc>
        <w:tc>
          <w:tcPr>
            <w:tcW w:w="939" w:type="dxa"/>
            <w:tcBorders>
              <w:top w:val="single" w:sz="4" w:space="0" w:color="auto"/>
              <w:left w:val="nil"/>
              <w:bottom w:val="nil"/>
              <w:right w:val="single" w:sz="4" w:space="0" w:color="auto"/>
            </w:tcBorders>
            <w:shd w:val="clear" w:color="auto" w:fill="auto"/>
            <w:noWrap/>
            <w:vAlign w:val="center"/>
            <w:hideMark/>
          </w:tcPr>
          <w:p w14:paraId="06BA550E" w14:textId="77777777" w:rsidR="00855723" w:rsidRPr="00855723" w:rsidRDefault="00855723" w:rsidP="00855723">
            <w:pPr>
              <w:jc w:val="right"/>
              <w:rPr>
                <w:rFonts w:cs="Arial"/>
                <w:sz w:val="20"/>
                <w:lang w:eastAsia="en-GB"/>
              </w:rPr>
            </w:pPr>
            <w:r w:rsidRPr="00855723">
              <w:rPr>
                <w:rFonts w:cs="Arial"/>
                <w:sz w:val="20"/>
                <w:lang w:eastAsia="en-GB"/>
              </w:rPr>
              <w:t>25,964</w:t>
            </w:r>
          </w:p>
        </w:tc>
        <w:tc>
          <w:tcPr>
            <w:tcW w:w="1327" w:type="dxa"/>
            <w:tcBorders>
              <w:top w:val="single" w:sz="4" w:space="0" w:color="auto"/>
              <w:left w:val="nil"/>
              <w:bottom w:val="nil"/>
              <w:right w:val="single" w:sz="4" w:space="0" w:color="auto"/>
            </w:tcBorders>
            <w:shd w:val="clear" w:color="auto" w:fill="auto"/>
            <w:noWrap/>
            <w:vAlign w:val="center"/>
            <w:hideMark/>
          </w:tcPr>
          <w:p w14:paraId="355D9C67"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1061" w:type="dxa"/>
            <w:tcBorders>
              <w:top w:val="single" w:sz="4" w:space="0" w:color="auto"/>
              <w:left w:val="nil"/>
              <w:bottom w:val="nil"/>
              <w:right w:val="single" w:sz="4" w:space="0" w:color="auto"/>
            </w:tcBorders>
            <w:shd w:val="clear" w:color="auto" w:fill="auto"/>
            <w:noWrap/>
            <w:vAlign w:val="center"/>
            <w:hideMark/>
          </w:tcPr>
          <w:p w14:paraId="6345FC99" w14:textId="77777777" w:rsidR="00855723" w:rsidRPr="00855723" w:rsidRDefault="00855723" w:rsidP="00855723">
            <w:pPr>
              <w:jc w:val="right"/>
              <w:rPr>
                <w:rFonts w:cs="Arial"/>
                <w:sz w:val="20"/>
                <w:lang w:eastAsia="en-GB"/>
              </w:rPr>
            </w:pPr>
            <w:r w:rsidRPr="00855723">
              <w:rPr>
                <w:rFonts w:cs="Arial"/>
                <w:sz w:val="20"/>
                <w:lang w:eastAsia="en-GB"/>
              </w:rPr>
              <w:t>31,157</w:t>
            </w:r>
          </w:p>
        </w:tc>
        <w:tc>
          <w:tcPr>
            <w:tcW w:w="1050" w:type="dxa"/>
            <w:tcBorders>
              <w:top w:val="single" w:sz="4" w:space="0" w:color="auto"/>
              <w:left w:val="nil"/>
              <w:bottom w:val="nil"/>
              <w:right w:val="single" w:sz="4" w:space="0" w:color="auto"/>
            </w:tcBorders>
            <w:shd w:val="clear" w:color="auto" w:fill="auto"/>
            <w:noWrap/>
            <w:vAlign w:val="center"/>
            <w:hideMark/>
          </w:tcPr>
          <w:p w14:paraId="0EF869FA" w14:textId="77777777" w:rsidR="00855723" w:rsidRPr="00855723" w:rsidRDefault="00855723" w:rsidP="00855723">
            <w:pPr>
              <w:jc w:val="right"/>
              <w:rPr>
                <w:rFonts w:cs="Arial"/>
                <w:sz w:val="20"/>
                <w:lang w:eastAsia="en-GB"/>
              </w:rPr>
            </w:pPr>
            <w:r w:rsidRPr="00855723">
              <w:rPr>
                <w:rFonts w:cs="Arial"/>
                <w:sz w:val="20"/>
                <w:lang w:eastAsia="en-GB"/>
              </w:rPr>
              <w:t>29,003</w:t>
            </w:r>
          </w:p>
        </w:tc>
        <w:tc>
          <w:tcPr>
            <w:tcW w:w="1073" w:type="dxa"/>
            <w:tcBorders>
              <w:top w:val="single" w:sz="4" w:space="0" w:color="auto"/>
              <w:left w:val="nil"/>
              <w:bottom w:val="nil"/>
              <w:right w:val="single" w:sz="4" w:space="0" w:color="auto"/>
            </w:tcBorders>
            <w:shd w:val="clear" w:color="auto" w:fill="auto"/>
            <w:noWrap/>
            <w:vAlign w:val="center"/>
            <w:hideMark/>
          </w:tcPr>
          <w:p w14:paraId="6B0660FA" w14:textId="77777777" w:rsidR="00855723" w:rsidRPr="00855723" w:rsidRDefault="00855723" w:rsidP="00855723">
            <w:pPr>
              <w:jc w:val="right"/>
              <w:rPr>
                <w:rFonts w:cs="Arial"/>
                <w:sz w:val="20"/>
                <w:lang w:eastAsia="en-GB"/>
              </w:rPr>
            </w:pPr>
            <w:r w:rsidRPr="00855723">
              <w:rPr>
                <w:rFonts w:cs="Arial"/>
                <w:sz w:val="20"/>
                <w:lang w:eastAsia="en-GB"/>
              </w:rPr>
              <w:t>(2,153)</w:t>
            </w:r>
          </w:p>
        </w:tc>
        <w:tc>
          <w:tcPr>
            <w:tcW w:w="1073" w:type="dxa"/>
            <w:tcBorders>
              <w:top w:val="single" w:sz="4" w:space="0" w:color="auto"/>
              <w:left w:val="nil"/>
              <w:bottom w:val="nil"/>
              <w:right w:val="single" w:sz="4" w:space="0" w:color="auto"/>
            </w:tcBorders>
            <w:shd w:val="clear" w:color="auto" w:fill="auto"/>
            <w:noWrap/>
            <w:vAlign w:val="center"/>
            <w:hideMark/>
          </w:tcPr>
          <w:p w14:paraId="6EC349C2" w14:textId="77777777" w:rsidR="00855723" w:rsidRPr="00855723" w:rsidRDefault="00855723" w:rsidP="00855723">
            <w:pPr>
              <w:jc w:val="right"/>
              <w:rPr>
                <w:rFonts w:cs="Arial"/>
                <w:sz w:val="20"/>
                <w:lang w:eastAsia="en-GB"/>
              </w:rPr>
            </w:pPr>
            <w:r w:rsidRPr="00855723">
              <w:rPr>
                <w:rFonts w:cs="Arial"/>
                <w:sz w:val="20"/>
                <w:lang w:eastAsia="en-GB"/>
              </w:rPr>
              <w:t>(2,153)</w:t>
            </w:r>
          </w:p>
        </w:tc>
        <w:tc>
          <w:tcPr>
            <w:tcW w:w="1383" w:type="dxa"/>
            <w:tcBorders>
              <w:top w:val="single" w:sz="4" w:space="0" w:color="auto"/>
              <w:left w:val="nil"/>
              <w:bottom w:val="nil"/>
              <w:right w:val="single" w:sz="4" w:space="0" w:color="auto"/>
            </w:tcBorders>
            <w:shd w:val="clear" w:color="auto" w:fill="auto"/>
            <w:noWrap/>
            <w:vAlign w:val="center"/>
            <w:hideMark/>
          </w:tcPr>
          <w:p w14:paraId="54F189E4" w14:textId="77777777" w:rsidR="00855723" w:rsidRPr="00855723" w:rsidRDefault="00855723" w:rsidP="00855723">
            <w:pPr>
              <w:jc w:val="right"/>
              <w:rPr>
                <w:rFonts w:cs="Arial"/>
                <w:sz w:val="20"/>
                <w:lang w:eastAsia="en-GB"/>
              </w:rPr>
            </w:pPr>
            <w:r w:rsidRPr="00855723">
              <w:rPr>
                <w:rFonts w:cs="Arial"/>
                <w:sz w:val="20"/>
                <w:lang w:eastAsia="en-GB"/>
              </w:rPr>
              <w:t>0</w:t>
            </w:r>
          </w:p>
        </w:tc>
      </w:tr>
      <w:tr w:rsidR="00855723" w:rsidRPr="00855723" w14:paraId="4E1BB047" w14:textId="77777777" w:rsidTr="00325251">
        <w:trPr>
          <w:trHeight w:val="278"/>
          <w:tblHeader/>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B8DE7B" w14:textId="77777777" w:rsidR="00855723" w:rsidRPr="00855723" w:rsidRDefault="00855723" w:rsidP="00855723">
            <w:pPr>
              <w:rPr>
                <w:rFonts w:cs="Arial"/>
                <w:b/>
                <w:bCs/>
                <w:sz w:val="20"/>
                <w:lang w:eastAsia="en-GB"/>
              </w:rPr>
            </w:pPr>
            <w:r w:rsidRPr="00855723">
              <w:rPr>
                <w:rFonts w:cs="Arial"/>
                <w:b/>
                <w:bCs/>
                <w:sz w:val="20"/>
                <w:lang w:eastAsia="en-GB"/>
              </w:rPr>
              <w:t>COMMUNITY TOTAL</w:t>
            </w:r>
          </w:p>
        </w:tc>
        <w:tc>
          <w:tcPr>
            <w:tcW w:w="972" w:type="dxa"/>
            <w:tcBorders>
              <w:top w:val="single" w:sz="4" w:space="0" w:color="auto"/>
              <w:left w:val="nil"/>
              <w:bottom w:val="single" w:sz="4" w:space="0" w:color="auto"/>
              <w:right w:val="single" w:sz="4" w:space="0" w:color="auto"/>
            </w:tcBorders>
            <w:shd w:val="clear" w:color="000000" w:fill="D9D9D9"/>
            <w:noWrap/>
            <w:vAlign w:val="center"/>
            <w:hideMark/>
          </w:tcPr>
          <w:p w14:paraId="793BE694" w14:textId="77777777" w:rsidR="00855723" w:rsidRPr="00855723" w:rsidRDefault="00855723" w:rsidP="00855723">
            <w:pPr>
              <w:jc w:val="right"/>
              <w:rPr>
                <w:rFonts w:cs="Arial"/>
                <w:b/>
                <w:bCs/>
                <w:sz w:val="20"/>
                <w:lang w:eastAsia="en-GB"/>
              </w:rPr>
            </w:pPr>
            <w:r w:rsidRPr="00855723">
              <w:rPr>
                <w:rFonts w:cs="Arial"/>
                <w:b/>
                <w:bCs/>
                <w:sz w:val="20"/>
                <w:lang w:eastAsia="en-GB"/>
              </w:rPr>
              <w:t>34,827</w:t>
            </w:r>
          </w:p>
        </w:tc>
        <w:tc>
          <w:tcPr>
            <w:tcW w:w="939" w:type="dxa"/>
            <w:tcBorders>
              <w:top w:val="single" w:sz="4" w:space="0" w:color="auto"/>
              <w:left w:val="nil"/>
              <w:bottom w:val="single" w:sz="4" w:space="0" w:color="auto"/>
              <w:right w:val="single" w:sz="4" w:space="0" w:color="auto"/>
            </w:tcBorders>
            <w:shd w:val="clear" w:color="000000" w:fill="D9D9D9"/>
            <w:noWrap/>
            <w:vAlign w:val="center"/>
            <w:hideMark/>
          </w:tcPr>
          <w:p w14:paraId="0A09AA10" w14:textId="77777777" w:rsidR="00855723" w:rsidRPr="00855723" w:rsidRDefault="00855723" w:rsidP="00855723">
            <w:pPr>
              <w:jc w:val="right"/>
              <w:rPr>
                <w:rFonts w:cs="Arial"/>
                <w:b/>
                <w:bCs/>
                <w:sz w:val="20"/>
                <w:lang w:eastAsia="en-GB"/>
              </w:rPr>
            </w:pPr>
            <w:r w:rsidRPr="00855723">
              <w:rPr>
                <w:rFonts w:cs="Arial"/>
                <w:b/>
                <w:bCs/>
                <w:sz w:val="20"/>
                <w:lang w:eastAsia="en-GB"/>
              </w:rPr>
              <w:t>70,082</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2FCDE9AD" w14:textId="77777777" w:rsidR="00855723" w:rsidRPr="00855723" w:rsidRDefault="00855723" w:rsidP="00855723">
            <w:pPr>
              <w:jc w:val="right"/>
              <w:rPr>
                <w:rFonts w:cs="Arial"/>
                <w:b/>
                <w:bCs/>
                <w:sz w:val="20"/>
                <w:lang w:eastAsia="en-GB"/>
              </w:rPr>
            </w:pPr>
            <w:r w:rsidRPr="00855723">
              <w:rPr>
                <w:rFonts w:cs="Arial"/>
                <w:b/>
                <w:bCs/>
                <w:sz w:val="20"/>
                <w:lang w:eastAsia="en-GB"/>
              </w:rPr>
              <w:t>337</w:t>
            </w:r>
          </w:p>
        </w:tc>
        <w:tc>
          <w:tcPr>
            <w:tcW w:w="1061" w:type="dxa"/>
            <w:tcBorders>
              <w:top w:val="single" w:sz="4" w:space="0" w:color="auto"/>
              <w:left w:val="nil"/>
              <w:bottom w:val="single" w:sz="4" w:space="0" w:color="auto"/>
              <w:right w:val="single" w:sz="4" w:space="0" w:color="auto"/>
            </w:tcBorders>
            <w:shd w:val="clear" w:color="000000" w:fill="D9D9D9"/>
            <w:noWrap/>
            <w:vAlign w:val="center"/>
            <w:hideMark/>
          </w:tcPr>
          <w:p w14:paraId="098A5EBA" w14:textId="77777777" w:rsidR="00855723" w:rsidRPr="00855723" w:rsidRDefault="00855723" w:rsidP="00855723">
            <w:pPr>
              <w:jc w:val="right"/>
              <w:rPr>
                <w:rFonts w:cs="Arial"/>
                <w:b/>
                <w:bCs/>
                <w:sz w:val="20"/>
                <w:lang w:eastAsia="en-GB"/>
              </w:rPr>
            </w:pPr>
            <w:r w:rsidRPr="00855723">
              <w:rPr>
                <w:rFonts w:cs="Arial"/>
                <w:b/>
                <w:bCs/>
                <w:sz w:val="20"/>
                <w:lang w:eastAsia="en-GB"/>
              </w:rPr>
              <w:t>105,111</w:t>
            </w:r>
          </w:p>
        </w:tc>
        <w:tc>
          <w:tcPr>
            <w:tcW w:w="1050" w:type="dxa"/>
            <w:tcBorders>
              <w:top w:val="single" w:sz="4" w:space="0" w:color="auto"/>
              <w:left w:val="nil"/>
              <w:bottom w:val="single" w:sz="4" w:space="0" w:color="auto"/>
              <w:right w:val="single" w:sz="4" w:space="0" w:color="auto"/>
            </w:tcBorders>
            <w:shd w:val="clear" w:color="000000" w:fill="D9D9D9"/>
            <w:noWrap/>
            <w:vAlign w:val="center"/>
            <w:hideMark/>
          </w:tcPr>
          <w:p w14:paraId="1C60C6FC" w14:textId="77777777" w:rsidR="00855723" w:rsidRPr="00855723" w:rsidRDefault="00855723" w:rsidP="00855723">
            <w:pPr>
              <w:jc w:val="right"/>
              <w:rPr>
                <w:rFonts w:cs="Arial"/>
                <w:b/>
                <w:bCs/>
                <w:sz w:val="20"/>
                <w:lang w:eastAsia="en-GB"/>
              </w:rPr>
            </w:pPr>
            <w:r w:rsidRPr="00855723">
              <w:rPr>
                <w:rFonts w:cs="Arial"/>
                <w:b/>
                <w:bCs/>
                <w:sz w:val="20"/>
                <w:lang w:eastAsia="en-GB"/>
              </w:rPr>
              <w:t>73,050</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47BE7AFA" w14:textId="77777777" w:rsidR="00855723" w:rsidRPr="00855723" w:rsidRDefault="00855723" w:rsidP="00855723">
            <w:pPr>
              <w:jc w:val="right"/>
              <w:rPr>
                <w:rFonts w:cs="Arial"/>
                <w:b/>
                <w:bCs/>
                <w:sz w:val="20"/>
                <w:lang w:eastAsia="en-GB"/>
              </w:rPr>
            </w:pPr>
            <w:r w:rsidRPr="00855723">
              <w:rPr>
                <w:rFonts w:cs="Arial"/>
                <w:b/>
                <w:bCs/>
                <w:sz w:val="20"/>
                <w:lang w:eastAsia="en-GB"/>
              </w:rPr>
              <w:t>(32,061)</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7180A2F5" w14:textId="77777777" w:rsidR="00855723" w:rsidRPr="00855723" w:rsidRDefault="00855723" w:rsidP="00855723">
            <w:pPr>
              <w:jc w:val="right"/>
              <w:rPr>
                <w:rFonts w:cs="Arial"/>
                <w:b/>
                <w:bCs/>
                <w:sz w:val="20"/>
                <w:lang w:eastAsia="en-GB"/>
              </w:rPr>
            </w:pPr>
            <w:r w:rsidRPr="00855723">
              <w:rPr>
                <w:rFonts w:cs="Arial"/>
                <w:b/>
                <w:bCs/>
                <w:sz w:val="20"/>
                <w:lang w:eastAsia="en-GB"/>
              </w:rPr>
              <w:t>(30,680)</w:t>
            </w:r>
          </w:p>
        </w:tc>
        <w:tc>
          <w:tcPr>
            <w:tcW w:w="1383" w:type="dxa"/>
            <w:tcBorders>
              <w:top w:val="single" w:sz="4" w:space="0" w:color="auto"/>
              <w:left w:val="nil"/>
              <w:bottom w:val="single" w:sz="4" w:space="0" w:color="auto"/>
              <w:right w:val="single" w:sz="4" w:space="0" w:color="auto"/>
            </w:tcBorders>
            <w:shd w:val="clear" w:color="000000" w:fill="D9D9D9"/>
            <w:noWrap/>
            <w:vAlign w:val="center"/>
            <w:hideMark/>
          </w:tcPr>
          <w:p w14:paraId="6EF87E8C" w14:textId="77777777" w:rsidR="00855723" w:rsidRPr="00855723" w:rsidRDefault="00855723" w:rsidP="00855723">
            <w:pPr>
              <w:jc w:val="right"/>
              <w:rPr>
                <w:rFonts w:cs="Arial"/>
                <w:b/>
                <w:bCs/>
                <w:sz w:val="20"/>
                <w:lang w:eastAsia="en-GB"/>
              </w:rPr>
            </w:pPr>
            <w:r w:rsidRPr="00855723">
              <w:rPr>
                <w:rFonts w:cs="Arial"/>
                <w:b/>
                <w:bCs/>
                <w:sz w:val="20"/>
                <w:lang w:eastAsia="en-GB"/>
              </w:rPr>
              <w:t>(1,381)</w:t>
            </w:r>
          </w:p>
        </w:tc>
      </w:tr>
      <w:tr w:rsidR="00855723" w:rsidRPr="00855723" w14:paraId="09E340CD" w14:textId="77777777" w:rsidTr="00325251">
        <w:trPr>
          <w:trHeight w:val="278"/>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7467188" w14:textId="77777777" w:rsidR="00855723" w:rsidRPr="00855723" w:rsidRDefault="00855723" w:rsidP="00855723">
            <w:pPr>
              <w:rPr>
                <w:rFonts w:cs="Arial"/>
                <w:b/>
                <w:bCs/>
                <w:sz w:val="20"/>
                <w:lang w:eastAsia="en-GB"/>
              </w:rPr>
            </w:pPr>
            <w:r w:rsidRPr="00855723">
              <w:rPr>
                <w:rFonts w:cs="Arial"/>
                <w:b/>
                <w:bCs/>
                <w:sz w:val="20"/>
                <w:lang w:eastAsia="en-GB"/>
              </w:rPr>
              <w:t> </w:t>
            </w:r>
          </w:p>
        </w:tc>
        <w:tc>
          <w:tcPr>
            <w:tcW w:w="972" w:type="dxa"/>
            <w:tcBorders>
              <w:top w:val="nil"/>
              <w:left w:val="nil"/>
              <w:bottom w:val="single" w:sz="4" w:space="0" w:color="auto"/>
              <w:right w:val="single" w:sz="4" w:space="0" w:color="auto"/>
            </w:tcBorders>
            <w:shd w:val="clear" w:color="auto" w:fill="auto"/>
            <w:noWrap/>
            <w:vAlign w:val="center"/>
            <w:hideMark/>
          </w:tcPr>
          <w:p w14:paraId="047E2ACD"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939" w:type="dxa"/>
            <w:tcBorders>
              <w:top w:val="nil"/>
              <w:left w:val="nil"/>
              <w:bottom w:val="single" w:sz="4" w:space="0" w:color="auto"/>
              <w:right w:val="single" w:sz="4" w:space="0" w:color="auto"/>
            </w:tcBorders>
            <w:shd w:val="clear" w:color="auto" w:fill="auto"/>
            <w:noWrap/>
            <w:vAlign w:val="center"/>
            <w:hideMark/>
          </w:tcPr>
          <w:p w14:paraId="773CBD61"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327" w:type="dxa"/>
            <w:tcBorders>
              <w:top w:val="nil"/>
              <w:left w:val="nil"/>
              <w:bottom w:val="single" w:sz="4" w:space="0" w:color="auto"/>
              <w:right w:val="single" w:sz="4" w:space="0" w:color="auto"/>
            </w:tcBorders>
            <w:shd w:val="clear" w:color="auto" w:fill="auto"/>
            <w:noWrap/>
            <w:vAlign w:val="center"/>
            <w:hideMark/>
          </w:tcPr>
          <w:p w14:paraId="703A3A4E"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61" w:type="dxa"/>
            <w:tcBorders>
              <w:top w:val="nil"/>
              <w:left w:val="nil"/>
              <w:bottom w:val="single" w:sz="4" w:space="0" w:color="auto"/>
              <w:right w:val="single" w:sz="4" w:space="0" w:color="auto"/>
            </w:tcBorders>
            <w:shd w:val="clear" w:color="auto" w:fill="auto"/>
            <w:noWrap/>
            <w:vAlign w:val="center"/>
            <w:hideMark/>
          </w:tcPr>
          <w:p w14:paraId="04DBBD26"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50" w:type="dxa"/>
            <w:tcBorders>
              <w:top w:val="nil"/>
              <w:left w:val="nil"/>
              <w:bottom w:val="single" w:sz="4" w:space="0" w:color="auto"/>
              <w:right w:val="single" w:sz="4" w:space="0" w:color="auto"/>
            </w:tcBorders>
            <w:shd w:val="clear" w:color="auto" w:fill="auto"/>
            <w:noWrap/>
            <w:vAlign w:val="center"/>
            <w:hideMark/>
          </w:tcPr>
          <w:p w14:paraId="7CF40330"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382B44F8"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6F01B3BC"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383" w:type="dxa"/>
            <w:tcBorders>
              <w:top w:val="nil"/>
              <w:left w:val="nil"/>
              <w:bottom w:val="single" w:sz="4" w:space="0" w:color="auto"/>
              <w:right w:val="single" w:sz="4" w:space="0" w:color="auto"/>
            </w:tcBorders>
            <w:shd w:val="clear" w:color="auto" w:fill="auto"/>
            <w:noWrap/>
            <w:vAlign w:val="center"/>
            <w:hideMark/>
          </w:tcPr>
          <w:p w14:paraId="2F5924BD"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r>
      <w:tr w:rsidR="00855723" w:rsidRPr="00855723" w14:paraId="54EF505C" w14:textId="77777777" w:rsidTr="00325251">
        <w:trPr>
          <w:trHeight w:val="278"/>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E39BFA7" w14:textId="77777777" w:rsidR="00855723" w:rsidRPr="00855723" w:rsidRDefault="00855723" w:rsidP="00855723">
            <w:pPr>
              <w:rPr>
                <w:rFonts w:cs="Arial"/>
                <w:b/>
                <w:bCs/>
                <w:sz w:val="20"/>
                <w:lang w:eastAsia="en-GB"/>
              </w:rPr>
            </w:pPr>
            <w:r w:rsidRPr="00855723">
              <w:rPr>
                <w:rFonts w:cs="Arial"/>
                <w:b/>
                <w:bCs/>
                <w:sz w:val="20"/>
                <w:lang w:eastAsia="en-GB"/>
              </w:rPr>
              <w:t>PEOPLE</w:t>
            </w:r>
          </w:p>
        </w:tc>
        <w:tc>
          <w:tcPr>
            <w:tcW w:w="972" w:type="dxa"/>
            <w:tcBorders>
              <w:top w:val="nil"/>
              <w:left w:val="nil"/>
              <w:bottom w:val="single" w:sz="4" w:space="0" w:color="auto"/>
              <w:right w:val="single" w:sz="4" w:space="0" w:color="auto"/>
            </w:tcBorders>
            <w:shd w:val="clear" w:color="auto" w:fill="auto"/>
            <w:noWrap/>
            <w:vAlign w:val="center"/>
            <w:hideMark/>
          </w:tcPr>
          <w:p w14:paraId="387A58F0"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939" w:type="dxa"/>
            <w:tcBorders>
              <w:top w:val="nil"/>
              <w:left w:val="nil"/>
              <w:bottom w:val="single" w:sz="4" w:space="0" w:color="auto"/>
              <w:right w:val="single" w:sz="4" w:space="0" w:color="auto"/>
            </w:tcBorders>
            <w:shd w:val="clear" w:color="auto" w:fill="auto"/>
            <w:noWrap/>
            <w:vAlign w:val="center"/>
            <w:hideMark/>
          </w:tcPr>
          <w:p w14:paraId="48B2BEFC"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27" w:type="dxa"/>
            <w:tcBorders>
              <w:top w:val="nil"/>
              <w:left w:val="nil"/>
              <w:bottom w:val="single" w:sz="4" w:space="0" w:color="auto"/>
              <w:right w:val="single" w:sz="4" w:space="0" w:color="auto"/>
            </w:tcBorders>
            <w:shd w:val="clear" w:color="auto" w:fill="auto"/>
            <w:noWrap/>
            <w:vAlign w:val="center"/>
            <w:hideMark/>
          </w:tcPr>
          <w:p w14:paraId="0C55B48C"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61" w:type="dxa"/>
            <w:tcBorders>
              <w:top w:val="nil"/>
              <w:left w:val="nil"/>
              <w:bottom w:val="single" w:sz="4" w:space="0" w:color="auto"/>
              <w:right w:val="single" w:sz="4" w:space="0" w:color="auto"/>
            </w:tcBorders>
            <w:shd w:val="clear" w:color="auto" w:fill="auto"/>
            <w:noWrap/>
            <w:vAlign w:val="center"/>
            <w:hideMark/>
          </w:tcPr>
          <w:p w14:paraId="4EFC2105"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50" w:type="dxa"/>
            <w:tcBorders>
              <w:top w:val="nil"/>
              <w:left w:val="nil"/>
              <w:bottom w:val="single" w:sz="4" w:space="0" w:color="auto"/>
              <w:right w:val="single" w:sz="4" w:space="0" w:color="auto"/>
            </w:tcBorders>
            <w:shd w:val="clear" w:color="auto" w:fill="auto"/>
            <w:noWrap/>
            <w:vAlign w:val="center"/>
            <w:hideMark/>
          </w:tcPr>
          <w:p w14:paraId="398BA591"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3D5B82F8"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7ABC2F05"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83" w:type="dxa"/>
            <w:tcBorders>
              <w:top w:val="nil"/>
              <w:left w:val="nil"/>
              <w:bottom w:val="single" w:sz="4" w:space="0" w:color="auto"/>
              <w:right w:val="single" w:sz="4" w:space="0" w:color="auto"/>
            </w:tcBorders>
            <w:shd w:val="clear" w:color="auto" w:fill="auto"/>
            <w:noWrap/>
            <w:vAlign w:val="center"/>
            <w:hideMark/>
          </w:tcPr>
          <w:p w14:paraId="2064C53C" w14:textId="77777777" w:rsidR="00855723" w:rsidRPr="00855723" w:rsidRDefault="00855723" w:rsidP="00855723">
            <w:pPr>
              <w:jc w:val="right"/>
              <w:rPr>
                <w:rFonts w:cs="Arial"/>
                <w:sz w:val="20"/>
                <w:lang w:eastAsia="en-GB"/>
              </w:rPr>
            </w:pPr>
            <w:r w:rsidRPr="00855723">
              <w:rPr>
                <w:rFonts w:cs="Arial"/>
                <w:sz w:val="20"/>
                <w:lang w:eastAsia="en-GB"/>
              </w:rPr>
              <w:t> </w:t>
            </w:r>
          </w:p>
        </w:tc>
      </w:tr>
      <w:tr w:rsidR="00855723" w:rsidRPr="00855723" w14:paraId="4217B5C8" w14:textId="77777777" w:rsidTr="00325251">
        <w:trPr>
          <w:trHeight w:val="270"/>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BEAB0C9" w14:textId="77777777" w:rsidR="00855723" w:rsidRPr="00855723" w:rsidRDefault="00855723" w:rsidP="00855723">
            <w:pPr>
              <w:rPr>
                <w:rFonts w:cs="Arial"/>
                <w:sz w:val="20"/>
                <w:lang w:eastAsia="en-GB"/>
              </w:rPr>
            </w:pPr>
            <w:r w:rsidRPr="00855723">
              <w:rPr>
                <w:rFonts w:cs="Arial"/>
                <w:sz w:val="20"/>
                <w:lang w:eastAsia="en-GB"/>
              </w:rPr>
              <w:t xml:space="preserve">Adults </w:t>
            </w:r>
          </w:p>
        </w:tc>
        <w:tc>
          <w:tcPr>
            <w:tcW w:w="972" w:type="dxa"/>
            <w:tcBorders>
              <w:top w:val="nil"/>
              <w:left w:val="nil"/>
              <w:bottom w:val="single" w:sz="4" w:space="0" w:color="auto"/>
              <w:right w:val="single" w:sz="4" w:space="0" w:color="auto"/>
            </w:tcBorders>
            <w:shd w:val="clear" w:color="auto" w:fill="auto"/>
            <w:noWrap/>
            <w:vAlign w:val="center"/>
            <w:hideMark/>
          </w:tcPr>
          <w:p w14:paraId="758D0747" w14:textId="77777777" w:rsidR="00855723" w:rsidRPr="00855723" w:rsidRDefault="00855723" w:rsidP="00855723">
            <w:pPr>
              <w:jc w:val="right"/>
              <w:rPr>
                <w:rFonts w:cs="Arial"/>
                <w:sz w:val="20"/>
                <w:lang w:eastAsia="en-GB"/>
              </w:rPr>
            </w:pPr>
            <w:r w:rsidRPr="00855723">
              <w:rPr>
                <w:rFonts w:cs="Arial"/>
                <w:sz w:val="20"/>
                <w:lang w:eastAsia="en-GB"/>
              </w:rPr>
              <w:t>625</w:t>
            </w:r>
          </w:p>
        </w:tc>
        <w:tc>
          <w:tcPr>
            <w:tcW w:w="939" w:type="dxa"/>
            <w:tcBorders>
              <w:top w:val="nil"/>
              <w:left w:val="nil"/>
              <w:bottom w:val="single" w:sz="4" w:space="0" w:color="auto"/>
              <w:right w:val="single" w:sz="4" w:space="0" w:color="auto"/>
            </w:tcBorders>
            <w:shd w:val="clear" w:color="auto" w:fill="auto"/>
            <w:noWrap/>
            <w:vAlign w:val="center"/>
            <w:hideMark/>
          </w:tcPr>
          <w:p w14:paraId="3E5D1D2A" w14:textId="77777777" w:rsidR="00855723" w:rsidRPr="00855723" w:rsidRDefault="00855723" w:rsidP="00855723">
            <w:pPr>
              <w:jc w:val="right"/>
              <w:rPr>
                <w:rFonts w:cs="Arial"/>
                <w:sz w:val="20"/>
                <w:lang w:eastAsia="en-GB"/>
              </w:rPr>
            </w:pPr>
            <w:r w:rsidRPr="00855723">
              <w:rPr>
                <w:rFonts w:cs="Arial"/>
                <w:sz w:val="20"/>
                <w:lang w:eastAsia="en-GB"/>
              </w:rPr>
              <w:t>140</w:t>
            </w:r>
          </w:p>
        </w:tc>
        <w:tc>
          <w:tcPr>
            <w:tcW w:w="1327" w:type="dxa"/>
            <w:tcBorders>
              <w:top w:val="nil"/>
              <w:left w:val="nil"/>
              <w:bottom w:val="single" w:sz="4" w:space="0" w:color="auto"/>
              <w:right w:val="single" w:sz="4" w:space="0" w:color="auto"/>
            </w:tcBorders>
            <w:shd w:val="clear" w:color="auto" w:fill="auto"/>
            <w:noWrap/>
            <w:vAlign w:val="center"/>
            <w:hideMark/>
          </w:tcPr>
          <w:p w14:paraId="15349D2A"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1061" w:type="dxa"/>
            <w:tcBorders>
              <w:top w:val="nil"/>
              <w:left w:val="nil"/>
              <w:bottom w:val="single" w:sz="4" w:space="0" w:color="auto"/>
              <w:right w:val="single" w:sz="4" w:space="0" w:color="auto"/>
            </w:tcBorders>
            <w:shd w:val="clear" w:color="auto" w:fill="auto"/>
            <w:noWrap/>
            <w:vAlign w:val="center"/>
            <w:hideMark/>
          </w:tcPr>
          <w:p w14:paraId="1E7E23FC" w14:textId="77777777" w:rsidR="00855723" w:rsidRPr="00855723" w:rsidRDefault="00855723" w:rsidP="00855723">
            <w:pPr>
              <w:jc w:val="right"/>
              <w:rPr>
                <w:rFonts w:cs="Arial"/>
                <w:sz w:val="20"/>
                <w:lang w:eastAsia="en-GB"/>
              </w:rPr>
            </w:pPr>
            <w:r w:rsidRPr="00855723">
              <w:rPr>
                <w:rFonts w:cs="Arial"/>
                <w:sz w:val="20"/>
                <w:lang w:eastAsia="en-GB"/>
              </w:rPr>
              <w:t>765</w:t>
            </w:r>
          </w:p>
        </w:tc>
        <w:tc>
          <w:tcPr>
            <w:tcW w:w="1050" w:type="dxa"/>
            <w:tcBorders>
              <w:top w:val="nil"/>
              <w:left w:val="nil"/>
              <w:bottom w:val="single" w:sz="4" w:space="0" w:color="auto"/>
              <w:right w:val="single" w:sz="4" w:space="0" w:color="auto"/>
            </w:tcBorders>
            <w:shd w:val="clear" w:color="auto" w:fill="auto"/>
            <w:noWrap/>
            <w:vAlign w:val="center"/>
            <w:hideMark/>
          </w:tcPr>
          <w:p w14:paraId="68373836" w14:textId="77777777" w:rsidR="00855723" w:rsidRPr="00855723" w:rsidRDefault="00855723" w:rsidP="00855723">
            <w:pPr>
              <w:jc w:val="right"/>
              <w:rPr>
                <w:rFonts w:cs="Arial"/>
                <w:sz w:val="20"/>
                <w:lang w:eastAsia="en-GB"/>
              </w:rPr>
            </w:pPr>
            <w:r w:rsidRPr="00855723">
              <w:rPr>
                <w:rFonts w:cs="Arial"/>
                <w:sz w:val="20"/>
                <w:lang w:eastAsia="en-GB"/>
              </w:rPr>
              <w:t>386</w:t>
            </w:r>
          </w:p>
        </w:tc>
        <w:tc>
          <w:tcPr>
            <w:tcW w:w="1073" w:type="dxa"/>
            <w:tcBorders>
              <w:top w:val="nil"/>
              <w:left w:val="nil"/>
              <w:bottom w:val="single" w:sz="4" w:space="0" w:color="auto"/>
              <w:right w:val="single" w:sz="4" w:space="0" w:color="auto"/>
            </w:tcBorders>
            <w:shd w:val="clear" w:color="auto" w:fill="auto"/>
            <w:noWrap/>
            <w:vAlign w:val="center"/>
            <w:hideMark/>
          </w:tcPr>
          <w:p w14:paraId="29745C44" w14:textId="77777777" w:rsidR="00855723" w:rsidRPr="00855723" w:rsidRDefault="00855723" w:rsidP="00855723">
            <w:pPr>
              <w:jc w:val="right"/>
              <w:rPr>
                <w:rFonts w:cs="Arial"/>
                <w:sz w:val="20"/>
                <w:lang w:eastAsia="en-GB"/>
              </w:rPr>
            </w:pPr>
            <w:r w:rsidRPr="00855723">
              <w:rPr>
                <w:rFonts w:cs="Arial"/>
                <w:sz w:val="20"/>
                <w:lang w:eastAsia="en-GB"/>
              </w:rPr>
              <w:t>(379)</w:t>
            </w:r>
          </w:p>
        </w:tc>
        <w:tc>
          <w:tcPr>
            <w:tcW w:w="1073" w:type="dxa"/>
            <w:tcBorders>
              <w:top w:val="nil"/>
              <w:left w:val="nil"/>
              <w:bottom w:val="single" w:sz="4" w:space="0" w:color="auto"/>
              <w:right w:val="single" w:sz="4" w:space="0" w:color="auto"/>
            </w:tcBorders>
            <w:shd w:val="clear" w:color="auto" w:fill="auto"/>
            <w:noWrap/>
            <w:vAlign w:val="center"/>
            <w:hideMark/>
          </w:tcPr>
          <w:p w14:paraId="70045EB6" w14:textId="77777777" w:rsidR="00855723" w:rsidRPr="00855723" w:rsidRDefault="00855723" w:rsidP="00855723">
            <w:pPr>
              <w:jc w:val="right"/>
              <w:rPr>
                <w:rFonts w:cs="Arial"/>
                <w:sz w:val="20"/>
                <w:lang w:eastAsia="en-GB"/>
              </w:rPr>
            </w:pPr>
            <w:r w:rsidRPr="00855723">
              <w:rPr>
                <w:rFonts w:cs="Arial"/>
                <w:sz w:val="20"/>
                <w:lang w:eastAsia="en-GB"/>
              </w:rPr>
              <w:t>(370)</w:t>
            </w:r>
          </w:p>
        </w:tc>
        <w:tc>
          <w:tcPr>
            <w:tcW w:w="1383" w:type="dxa"/>
            <w:tcBorders>
              <w:top w:val="nil"/>
              <w:left w:val="nil"/>
              <w:bottom w:val="single" w:sz="4" w:space="0" w:color="auto"/>
              <w:right w:val="single" w:sz="4" w:space="0" w:color="auto"/>
            </w:tcBorders>
            <w:shd w:val="clear" w:color="auto" w:fill="auto"/>
            <w:noWrap/>
            <w:vAlign w:val="center"/>
            <w:hideMark/>
          </w:tcPr>
          <w:p w14:paraId="72B26D4A" w14:textId="77777777" w:rsidR="00855723" w:rsidRPr="00855723" w:rsidRDefault="00855723" w:rsidP="00855723">
            <w:pPr>
              <w:jc w:val="right"/>
              <w:rPr>
                <w:rFonts w:cs="Arial"/>
                <w:sz w:val="20"/>
                <w:lang w:eastAsia="en-GB"/>
              </w:rPr>
            </w:pPr>
            <w:r w:rsidRPr="00855723">
              <w:rPr>
                <w:rFonts w:cs="Arial"/>
                <w:sz w:val="20"/>
                <w:lang w:eastAsia="en-GB"/>
              </w:rPr>
              <w:t>(9)</w:t>
            </w:r>
          </w:p>
        </w:tc>
      </w:tr>
      <w:tr w:rsidR="00855723" w:rsidRPr="00855723" w14:paraId="02A99ECE" w14:textId="77777777" w:rsidTr="00325251">
        <w:trPr>
          <w:trHeight w:val="270"/>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2A583EA" w14:textId="77777777" w:rsidR="00855723" w:rsidRPr="00855723" w:rsidRDefault="00855723" w:rsidP="00855723">
            <w:pPr>
              <w:rPr>
                <w:rFonts w:cs="Arial"/>
                <w:sz w:val="20"/>
                <w:lang w:eastAsia="en-GB"/>
              </w:rPr>
            </w:pPr>
            <w:r w:rsidRPr="00855723">
              <w:rPr>
                <w:rFonts w:cs="Arial"/>
                <w:sz w:val="20"/>
                <w:lang w:eastAsia="en-GB"/>
              </w:rPr>
              <w:t>Public Health</w:t>
            </w:r>
          </w:p>
        </w:tc>
        <w:tc>
          <w:tcPr>
            <w:tcW w:w="972" w:type="dxa"/>
            <w:tcBorders>
              <w:top w:val="nil"/>
              <w:left w:val="nil"/>
              <w:bottom w:val="single" w:sz="4" w:space="0" w:color="auto"/>
              <w:right w:val="single" w:sz="4" w:space="0" w:color="auto"/>
            </w:tcBorders>
            <w:shd w:val="clear" w:color="auto" w:fill="auto"/>
            <w:noWrap/>
            <w:vAlign w:val="center"/>
            <w:hideMark/>
          </w:tcPr>
          <w:p w14:paraId="42C25BB5"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939" w:type="dxa"/>
            <w:tcBorders>
              <w:top w:val="nil"/>
              <w:left w:val="nil"/>
              <w:bottom w:val="single" w:sz="4" w:space="0" w:color="auto"/>
              <w:right w:val="single" w:sz="4" w:space="0" w:color="auto"/>
            </w:tcBorders>
            <w:shd w:val="clear" w:color="auto" w:fill="auto"/>
            <w:noWrap/>
            <w:vAlign w:val="center"/>
            <w:hideMark/>
          </w:tcPr>
          <w:p w14:paraId="35451555" w14:textId="77777777" w:rsidR="00855723" w:rsidRPr="00855723" w:rsidRDefault="00855723" w:rsidP="00855723">
            <w:pPr>
              <w:jc w:val="right"/>
              <w:rPr>
                <w:rFonts w:cs="Arial"/>
                <w:sz w:val="20"/>
                <w:lang w:eastAsia="en-GB"/>
              </w:rPr>
            </w:pPr>
            <w:r w:rsidRPr="00855723">
              <w:rPr>
                <w:rFonts w:cs="Arial"/>
                <w:sz w:val="20"/>
                <w:lang w:eastAsia="en-GB"/>
              </w:rPr>
              <w:t>78</w:t>
            </w:r>
          </w:p>
        </w:tc>
        <w:tc>
          <w:tcPr>
            <w:tcW w:w="1327" w:type="dxa"/>
            <w:tcBorders>
              <w:top w:val="nil"/>
              <w:left w:val="nil"/>
              <w:bottom w:val="single" w:sz="4" w:space="0" w:color="auto"/>
              <w:right w:val="single" w:sz="4" w:space="0" w:color="auto"/>
            </w:tcBorders>
            <w:shd w:val="clear" w:color="auto" w:fill="auto"/>
            <w:noWrap/>
            <w:vAlign w:val="center"/>
            <w:hideMark/>
          </w:tcPr>
          <w:p w14:paraId="36502AE8"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1061" w:type="dxa"/>
            <w:tcBorders>
              <w:top w:val="nil"/>
              <w:left w:val="nil"/>
              <w:bottom w:val="single" w:sz="4" w:space="0" w:color="auto"/>
              <w:right w:val="single" w:sz="4" w:space="0" w:color="auto"/>
            </w:tcBorders>
            <w:shd w:val="clear" w:color="auto" w:fill="auto"/>
            <w:noWrap/>
            <w:vAlign w:val="center"/>
            <w:hideMark/>
          </w:tcPr>
          <w:p w14:paraId="3C8AD5A1" w14:textId="77777777" w:rsidR="00855723" w:rsidRPr="00855723" w:rsidRDefault="00855723" w:rsidP="00855723">
            <w:pPr>
              <w:jc w:val="right"/>
              <w:rPr>
                <w:rFonts w:cs="Arial"/>
                <w:sz w:val="20"/>
                <w:lang w:eastAsia="en-GB"/>
              </w:rPr>
            </w:pPr>
            <w:r w:rsidRPr="00855723">
              <w:rPr>
                <w:rFonts w:cs="Arial"/>
                <w:sz w:val="20"/>
                <w:lang w:eastAsia="en-GB"/>
              </w:rPr>
              <w:t>78</w:t>
            </w:r>
          </w:p>
        </w:tc>
        <w:tc>
          <w:tcPr>
            <w:tcW w:w="1050" w:type="dxa"/>
            <w:tcBorders>
              <w:top w:val="nil"/>
              <w:left w:val="nil"/>
              <w:bottom w:val="single" w:sz="4" w:space="0" w:color="auto"/>
              <w:right w:val="single" w:sz="4" w:space="0" w:color="auto"/>
            </w:tcBorders>
            <w:shd w:val="clear" w:color="auto" w:fill="auto"/>
            <w:noWrap/>
            <w:vAlign w:val="center"/>
            <w:hideMark/>
          </w:tcPr>
          <w:p w14:paraId="3532690A" w14:textId="77777777" w:rsidR="00855723" w:rsidRPr="00855723" w:rsidRDefault="00855723" w:rsidP="00855723">
            <w:pPr>
              <w:jc w:val="right"/>
              <w:rPr>
                <w:rFonts w:cs="Arial"/>
                <w:sz w:val="20"/>
                <w:lang w:eastAsia="en-GB"/>
              </w:rPr>
            </w:pPr>
            <w:r w:rsidRPr="00855723">
              <w:rPr>
                <w:rFonts w:cs="Arial"/>
                <w:sz w:val="20"/>
                <w:lang w:eastAsia="en-GB"/>
              </w:rPr>
              <w:t>78</w:t>
            </w:r>
          </w:p>
        </w:tc>
        <w:tc>
          <w:tcPr>
            <w:tcW w:w="1073" w:type="dxa"/>
            <w:tcBorders>
              <w:top w:val="nil"/>
              <w:left w:val="nil"/>
              <w:bottom w:val="single" w:sz="4" w:space="0" w:color="auto"/>
              <w:right w:val="single" w:sz="4" w:space="0" w:color="auto"/>
            </w:tcBorders>
            <w:shd w:val="clear" w:color="auto" w:fill="auto"/>
            <w:noWrap/>
            <w:vAlign w:val="center"/>
            <w:hideMark/>
          </w:tcPr>
          <w:p w14:paraId="69F47F85"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1073" w:type="dxa"/>
            <w:tcBorders>
              <w:top w:val="nil"/>
              <w:left w:val="nil"/>
              <w:bottom w:val="single" w:sz="4" w:space="0" w:color="auto"/>
              <w:right w:val="single" w:sz="4" w:space="0" w:color="auto"/>
            </w:tcBorders>
            <w:shd w:val="clear" w:color="auto" w:fill="auto"/>
            <w:noWrap/>
            <w:vAlign w:val="center"/>
            <w:hideMark/>
          </w:tcPr>
          <w:p w14:paraId="63CCF7D1"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94BF959" w14:textId="77777777" w:rsidR="00855723" w:rsidRPr="00855723" w:rsidRDefault="00855723" w:rsidP="00855723">
            <w:pPr>
              <w:jc w:val="right"/>
              <w:rPr>
                <w:rFonts w:cs="Arial"/>
                <w:sz w:val="20"/>
                <w:lang w:eastAsia="en-GB"/>
              </w:rPr>
            </w:pPr>
            <w:r w:rsidRPr="00855723">
              <w:rPr>
                <w:rFonts w:cs="Arial"/>
                <w:sz w:val="20"/>
                <w:lang w:eastAsia="en-GB"/>
              </w:rPr>
              <w:t>0</w:t>
            </w:r>
          </w:p>
        </w:tc>
      </w:tr>
      <w:tr w:rsidR="00855723" w:rsidRPr="00855723" w14:paraId="01E09FC2" w14:textId="77777777" w:rsidTr="00325251">
        <w:trPr>
          <w:trHeight w:val="270"/>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03E05A6" w14:textId="77777777" w:rsidR="00855723" w:rsidRPr="00855723" w:rsidRDefault="00855723" w:rsidP="00855723">
            <w:pPr>
              <w:rPr>
                <w:rFonts w:cs="Arial"/>
                <w:sz w:val="20"/>
                <w:lang w:eastAsia="en-GB"/>
              </w:rPr>
            </w:pPr>
            <w:r w:rsidRPr="00855723">
              <w:rPr>
                <w:rFonts w:cs="Arial"/>
                <w:sz w:val="20"/>
                <w:lang w:eastAsia="en-GB"/>
              </w:rPr>
              <w:t>Children</w:t>
            </w:r>
          </w:p>
        </w:tc>
        <w:tc>
          <w:tcPr>
            <w:tcW w:w="972" w:type="dxa"/>
            <w:tcBorders>
              <w:top w:val="nil"/>
              <w:left w:val="nil"/>
              <w:bottom w:val="single" w:sz="4" w:space="0" w:color="auto"/>
              <w:right w:val="single" w:sz="4" w:space="0" w:color="auto"/>
            </w:tcBorders>
            <w:shd w:val="clear" w:color="auto" w:fill="auto"/>
            <w:noWrap/>
            <w:vAlign w:val="center"/>
            <w:hideMark/>
          </w:tcPr>
          <w:p w14:paraId="266B8FB8" w14:textId="77777777" w:rsidR="00855723" w:rsidRPr="00855723" w:rsidRDefault="00855723" w:rsidP="00855723">
            <w:pPr>
              <w:jc w:val="right"/>
              <w:rPr>
                <w:rFonts w:cs="Arial"/>
                <w:sz w:val="20"/>
                <w:lang w:eastAsia="en-GB"/>
              </w:rPr>
            </w:pPr>
            <w:r w:rsidRPr="00855723">
              <w:rPr>
                <w:rFonts w:cs="Arial"/>
                <w:sz w:val="20"/>
                <w:lang w:eastAsia="en-GB"/>
              </w:rPr>
              <w:t>1,121</w:t>
            </w:r>
          </w:p>
        </w:tc>
        <w:tc>
          <w:tcPr>
            <w:tcW w:w="939" w:type="dxa"/>
            <w:tcBorders>
              <w:top w:val="nil"/>
              <w:left w:val="nil"/>
              <w:bottom w:val="single" w:sz="4" w:space="0" w:color="auto"/>
              <w:right w:val="single" w:sz="4" w:space="0" w:color="auto"/>
            </w:tcBorders>
            <w:shd w:val="clear" w:color="auto" w:fill="auto"/>
            <w:noWrap/>
            <w:vAlign w:val="center"/>
            <w:hideMark/>
          </w:tcPr>
          <w:p w14:paraId="07754B3B" w14:textId="77777777" w:rsidR="00855723" w:rsidRPr="00855723" w:rsidRDefault="00855723" w:rsidP="00855723">
            <w:pPr>
              <w:jc w:val="right"/>
              <w:rPr>
                <w:rFonts w:cs="Arial"/>
                <w:sz w:val="20"/>
                <w:lang w:eastAsia="en-GB"/>
              </w:rPr>
            </w:pPr>
            <w:r w:rsidRPr="00855723">
              <w:rPr>
                <w:rFonts w:cs="Arial"/>
                <w:sz w:val="20"/>
                <w:lang w:eastAsia="en-GB"/>
              </w:rPr>
              <w:t>23,817</w:t>
            </w:r>
          </w:p>
        </w:tc>
        <w:tc>
          <w:tcPr>
            <w:tcW w:w="1327" w:type="dxa"/>
            <w:tcBorders>
              <w:top w:val="nil"/>
              <w:left w:val="nil"/>
              <w:bottom w:val="single" w:sz="4" w:space="0" w:color="auto"/>
              <w:right w:val="single" w:sz="4" w:space="0" w:color="auto"/>
            </w:tcBorders>
            <w:shd w:val="clear" w:color="auto" w:fill="auto"/>
            <w:noWrap/>
            <w:vAlign w:val="center"/>
            <w:hideMark/>
          </w:tcPr>
          <w:p w14:paraId="39D3D18D" w14:textId="77777777" w:rsidR="00855723" w:rsidRPr="00855723" w:rsidRDefault="00855723" w:rsidP="00855723">
            <w:pPr>
              <w:jc w:val="right"/>
              <w:rPr>
                <w:rFonts w:cs="Arial"/>
                <w:sz w:val="20"/>
                <w:lang w:eastAsia="en-GB"/>
              </w:rPr>
            </w:pPr>
            <w:r w:rsidRPr="00855723">
              <w:rPr>
                <w:rFonts w:cs="Arial"/>
                <w:sz w:val="20"/>
                <w:lang w:eastAsia="en-GB"/>
              </w:rPr>
              <w:t>2,501</w:t>
            </w:r>
          </w:p>
        </w:tc>
        <w:tc>
          <w:tcPr>
            <w:tcW w:w="1061" w:type="dxa"/>
            <w:tcBorders>
              <w:top w:val="nil"/>
              <w:left w:val="nil"/>
              <w:bottom w:val="single" w:sz="4" w:space="0" w:color="auto"/>
              <w:right w:val="single" w:sz="4" w:space="0" w:color="auto"/>
            </w:tcBorders>
            <w:shd w:val="clear" w:color="auto" w:fill="auto"/>
            <w:noWrap/>
            <w:vAlign w:val="center"/>
            <w:hideMark/>
          </w:tcPr>
          <w:p w14:paraId="0E1AF421" w14:textId="77777777" w:rsidR="00855723" w:rsidRPr="00855723" w:rsidRDefault="00855723" w:rsidP="00855723">
            <w:pPr>
              <w:jc w:val="right"/>
              <w:rPr>
                <w:rFonts w:cs="Arial"/>
                <w:sz w:val="20"/>
                <w:lang w:eastAsia="en-GB"/>
              </w:rPr>
            </w:pPr>
            <w:r w:rsidRPr="00855723">
              <w:rPr>
                <w:rFonts w:cs="Arial"/>
                <w:sz w:val="20"/>
                <w:lang w:eastAsia="en-GB"/>
              </w:rPr>
              <w:t>27,449</w:t>
            </w:r>
          </w:p>
        </w:tc>
        <w:tc>
          <w:tcPr>
            <w:tcW w:w="1050" w:type="dxa"/>
            <w:tcBorders>
              <w:top w:val="nil"/>
              <w:left w:val="nil"/>
              <w:bottom w:val="single" w:sz="4" w:space="0" w:color="auto"/>
              <w:right w:val="single" w:sz="4" w:space="0" w:color="auto"/>
            </w:tcBorders>
            <w:shd w:val="clear" w:color="auto" w:fill="auto"/>
            <w:noWrap/>
            <w:vAlign w:val="center"/>
            <w:hideMark/>
          </w:tcPr>
          <w:p w14:paraId="3B144AAA" w14:textId="77777777" w:rsidR="00855723" w:rsidRPr="00855723" w:rsidRDefault="00855723" w:rsidP="00855723">
            <w:pPr>
              <w:jc w:val="right"/>
              <w:rPr>
                <w:rFonts w:cs="Arial"/>
                <w:sz w:val="20"/>
                <w:lang w:eastAsia="en-GB"/>
              </w:rPr>
            </w:pPr>
            <w:r w:rsidRPr="00855723">
              <w:rPr>
                <w:rFonts w:cs="Arial"/>
                <w:sz w:val="20"/>
                <w:lang w:eastAsia="en-GB"/>
              </w:rPr>
              <w:t>4,603</w:t>
            </w:r>
          </w:p>
        </w:tc>
        <w:tc>
          <w:tcPr>
            <w:tcW w:w="1073" w:type="dxa"/>
            <w:tcBorders>
              <w:top w:val="nil"/>
              <w:left w:val="nil"/>
              <w:bottom w:val="single" w:sz="4" w:space="0" w:color="auto"/>
              <w:right w:val="single" w:sz="4" w:space="0" w:color="auto"/>
            </w:tcBorders>
            <w:shd w:val="clear" w:color="auto" w:fill="auto"/>
            <w:noWrap/>
            <w:vAlign w:val="center"/>
            <w:hideMark/>
          </w:tcPr>
          <w:p w14:paraId="148129D6" w14:textId="77777777" w:rsidR="00855723" w:rsidRPr="00855723" w:rsidRDefault="00855723" w:rsidP="00855723">
            <w:pPr>
              <w:jc w:val="right"/>
              <w:rPr>
                <w:rFonts w:cs="Arial"/>
                <w:sz w:val="20"/>
                <w:lang w:eastAsia="en-GB"/>
              </w:rPr>
            </w:pPr>
            <w:r w:rsidRPr="00855723">
              <w:rPr>
                <w:rFonts w:cs="Arial"/>
                <w:sz w:val="20"/>
                <w:lang w:eastAsia="en-GB"/>
              </w:rPr>
              <w:t>(22,845)</w:t>
            </w:r>
          </w:p>
        </w:tc>
        <w:tc>
          <w:tcPr>
            <w:tcW w:w="1073" w:type="dxa"/>
            <w:tcBorders>
              <w:top w:val="nil"/>
              <w:left w:val="nil"/>
              <w:bottom w:val="single" w:sz="4" w:space="0" w:color="auto"/>
              <w:right w:val="single" w:sz="4" w:space="0" w:color="auto"/>
            </w:tcBorders>
            <w:shd w:val="clear" w:color="auto" w:fill="auto"/>
            <w:noWrap/>
            <w:vAlign w:val="center"/>
            <w:hideMark/>
          </w:tcPr>
          <w:p w14:paraId="3A2EB48F" w14:textId="77777777" w:rsidR="00855723" w:rsidRPr="00855723" w:rsidRDefault="00855723" w:rsidP="00855723">
            <w:pPr>
              <w:jc w:val="right"/>
              <w:rPr>
                <w:rFonts w:cs="Arial"/>
                <w:sz w:val="20"/>
                <w:lang w:eastAsia="en-GB"/>
              </w:rPr>
            </w:pPr>
            <w:r w:rsidRPr="00855723">
              <w:rPr>
                <w:rFonts w:cs="Arial"/>
                <w:sz w:val="20"/>
                <w:lang w:eastAsia="en-GB"/>
              </w:rPr>
              <w:t>(22,845)</w:t>
            </w:r>
          </w:p>
        </w:tc>
        <w:tc>
          <w:tcPr>
            <w:tcW w:w="1383" w:type="dxa"/>
            <w:tcBorders>
              <w:top w:val="nil"/>
              <w:left w:val="nil"/>
              <w:bottom w:val="single" w:sz="4" w:space="0" w:color="auto"/>
              <w:right w:val="single" w:sz="4" w:space="0" w:color="auto"/>
            </w:tcBorders>
            <w:shd w:val="clear" w:color="auto" w:fill="auto"/>
            <w:noWrap/>
            <w:vAlign w:val="center"/>
            <w:hideMark/>
          </w:tcPr>
          <w:p w14:paraId="2CD1A62C" w14:textId="77777777" w:rsidR="00855723" w:rsidRPr="00855723" w:rsidRDefault="00855723" w:rsidP="00855723">
            <w:pPr>
              <w:jc w:val="right"/>
              <w:rPr>
                <w:rFonts w:cs="Arial"/>
                <w:sz w:val="20"/>
                <w:lang w:eastAsia="en-GB"/>
              </w:rPr>
            </w:pPr>
            <w:r w:rsidRPr="00855723">
              <w:rPr>
                <w:rFonts w:cs="Arial"/>
                <w:sz w:val="20"/>
                <w:lang w:eastAsia="en-GB"/>
              </w:rPr>
              <w:t>0</w:t>
            </w:r>
          </w:p>
        </w:tc>
      </w:tr>
      <w:tr w:rsidR="00855723" w:rsidRPr="00855723" w14:paraId="2B35C1D9" w14:textId="77777777" w:rsidTr="00325251">
        <w:trPr>
          <w:trHeight w:val="278"/>
          <w:tblHeader/>
        </w:trPr>
        <w:tc>
          <w:tcPr>
            <w:tcW w:w="1838" w:type="dxa"/>
            <w:tcBorders>
              <w:top w:val="nil"/>
              <w:left w:val="single" w:sz="4" w:space="0" w:color="auto"/>
              <w:bottom w:val="nil"/>
              <w:right w:val="single" w:sz="4" w:space="0" w:color="auto"/>
            </w:tcBorders>
            <w:shd w:val="clear" w:color="auto" w:fill="auto"/>
            <w:noWrap/>
            <w:vAlign w:val="center"/>
            <w:hideMark/>
          </w:tcPr>
          <w:p w14:paraId="215D8AAE" w14:textId="77777777" w:rsidR="00855723" w:rsidRPr="00855723" w:rsidRDefault="00855723" w:rsidP="00855723">
            <w:pPr>
              <w:rPr>
                <w:rFonts w:cs="Arial"/>
                <w:i/>
                <w:iCs/>
                <w:sz w:val="20"/>
                <w:lang w:eastAsia="en-GB"/>
              </w:rPr>
            </w:pPr>
            <w:r w:rsidRPr="00855723">
              <w:rPr>
                <w:rFonts w:cs="Arial"/>
                <w:i/>
                <w:iCs/>
                <w:sz w:val="20"/>
                <w:lang w:eastAsia="en-GB"/>
              </w:rPr>
              <w:t> </w:t>
            </w:r>
          </w:p>
        </w:tc>
        <w:tc>
          <w:tcPr>
            <w:tcW w:w="972" w:type="dxa"/>
            <w:tcBorders>
              <w:top w:val="nil"/>
              <w:left w:val="nil"/>
              <w:bottom w:val="nil"/>
              <w:right w:val="single" w:sz="4" w:space="0" w:color="auto"/>
            </w:tcBorders>
            <w:shd w:val="clear" w:color="auto" w:fill="auto"/>
            <w:noWrap/>
            <w:vAlign w:val="center"/>
            <w:hideMark/>
          </w:tcPr>
          <w:p w14:paraId="1C9DE758"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939" w:type="dxa"/>
            <w:tcBorders>
              <w:top w:val="nil"/>
              <w:left w:val="nil"/>
              <w:bottom w:val="nil"/>
              <w:right w:val="single" w:sz="4" w:space="0" w:color="auto"/>
            </w:tcBorders>
            <w:shd w:val="clear" w:color="auto" w:fill="auto"/>
            <w:noWrap/>
            <w:vAlign w:val="center"/>
            <w:hideMark/>
          </w:tcPr>
          <w:p w14:paraId="70C0D2F0"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27" w:type="dxa"/>
            <w:tcBorders>
              <w:top w:val="nil"/>
              <w:left w:val="nil"/>
              <w:bottom w:val="nil"/>
              <w:right w:val="single" w:sz="4" w:space="0" w:color="auto"/>
            </w:tcBorders>
            <w:shd w:val="clear" w:color="auto" w:fill="auto"/>
            <w:noWrap/>
            <w:vAlign w:val="center"/>
            <w:hideMark/>
          </w:tcPr>
          <w:p w14:paraId="30693554"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61" w:type="dxa"/>
            <w:tcBorders>
              <w:top w:val="nil"/>
              <w:left w:val="nil"/>
              <w:bottom w:val="nil"/>
              <w:right w:val="single" w:sz="4" w:space="0" w:color="auto"/>
            </w:tcBorders>
            <w:shd w:val="clear" w:color="auto" w:fill="auto"/>
            <w:noWrap/>
            <w:vAlign w:val="center"/>
            <w:hideMark/>
          </w:tcPr>
          <w:p w14:paraId="4F2F9FF8"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50" w:type="dxa"/>
            <w:tcBorders>
              <w:top w:val="nil"/>
              <w:left w:val="nil"/>
              <w:bottom w:val="nil"/>
              <w:right w:val="single" w:sz="4" w:space="0" w:color="auto"/>
            </w:tcBorders>
            <w:shd w:val="clear" w:color="auto" w:fill="auto"/>
            <w:noWrap/>
            <w:vAlign w:val="center"/>
            <w:hideMark/>
          </w:tcPr>
          <w:p w14:paraId="7118DFBB"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624C05B0"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19831B6A"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83" w:type="dxa"/>
            <w:tcBorders>
              <w:top w:val="nil"/>
              <w:left w:val="nil"/>
              <w:bottom w:val="nil"/>
              <w:right w:val="single" w:sz="4" w:space="0" w:color="auto"/>
            </w:tcBorders>
            <w:shd w:val="clear" w:color="auto" w:fill="auto"/>
            <w:noWrap/>
            <w:vAlign w:val="center"/>
            <w:hideMark/>
          </w:tcPr>
          <w:p w14:paraId="55BF6941" w14:textId="77777777" w:rsidR="00855723" w:rsidRPr="00855723" w:rsidRDefault="00855723" w:rsidP="00855723">
            <w:pPr>
              <w:jc w:val="right"/>
              <w:rPr>
                <w:rFonts w:cs="Arial"/>
                <w:sz w:val="20"/>
                <w:lang w:eastAsia="en-GB"/>
              </w:rPr>
            </w:pPr>
            <w:r w:rsidRPr="00855723">
              <w:rPr>
                <w:rFonts w:cs="Arial"/>
                <w:sz w:val="20"/>
                <w:lang w:eastAsia="en-GB"/>
              </w:rPr>
              <w:t> </w:t>
            </w:r>
          </w:p>
        </w:tc>
      </w:tr>
      <w:tr w:rsidR="00855723" w:rsidRPr="00855723" w14:paraId="72533327" w14:textId="77777777" w:rsidTr="00325251">
        <w:trPr>
          <w:trHeight w:val="278"/>
          <w:tblHeader/>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5A7680" w14:textId="77777777" w:rsidR="00855723" w:rsidRPr="00855723" w:rsidRDefault="00855723" w:rsidP="00855723">
            <w:pPr>
              <w:rPr>
                <w:rFonts w:cs="Arial"/>
                <w:b/>
                <w:bCs/>
                <w:sz w:val="20"/>
                <w:lang w:eastAsia="en-GB"/>
              </w:rPr>
            </w:pPr>
            <w:r w:rsidRPr="00855723">
              <w:rPr>
                <w:rFonts w:cs="Arial"/>
                <w:b/>
                <w:bCs/>
                <w:sz w:val="20"/>
                <w:lang w:eastAsia="en-GB"/>
              </w:rPr>
              <w:t>PEOPLE TOTAL</w:t>
            </w:r>
          </w:p>
        </w:tc>
        <w:tc>
          <w:tcPr>
            <w:tcW w:w="972" w:type="dxa"/>
            <w:tcBorders>
              <w:top w:val="single" w:sz="4" w:space="0" w:color="auto"/>
              <w:left w:val="nil"/>
              <w:bottom w:val="single" w:sz="4" w:space="0" w:color="auto"/>
              <w:right w:val="single" w:sz="4" w:space="0" w:color="auto"/>
            </w:tcBorders>
            <w:shd w:val="clear" w:color="000000" w:fill="D9D9D9"/>
            <w:noWrap/>
            <w:vAlign w:val="center"/>
            <w:hideMark/>
          </w:tcPr>
          <w:p w14:paraId="5180F014" w14:textId="77777777" w:rsidR="00855723" w:rsidRPr="00855723" w:rsidRDefault="00855723" w:rsidP="00855723">
            <w:pPr>
              <w:jc w:val="right"/>
              <w:rPr>
                <w:rFonts w:cs="Arial"/>
                <w:b/>
                <w:bCs/>
                <w:sz w:val="20"/>
                <w:lang w:eastAsia="en-GB"/>
              </w:rPr>
            </w:pPr>
            <w:r w:rsidRPr="00855723">
              <w:rPr>
                <w:rFonts w:cs="Arial"/>
                <w:b/>
                <w:bCs/>
                <w:sz w:val="20"/>
                <w:lang w:eastAsia="en-GB"/>
              </w:rPr>
              <w:t>1,746</w:t>
            </w:r>
          </w:p>
        </w:tc>
        <w:tc>
          <w:tcPr>
            <w:tcW w:w="939" w:type="dxa"/>
            <w:tcBorders>
              <w:top w:val="single" w:sz="4" w:space="0" w:color="auto"/>
              <w:left w:val="nil"/>
              <w:bottom w:val="single" w:sz="4" w:space="0" w:color="auto"/>
              <w:right w:val="single" w:sz="4" w:space="0" w:color="auto"/>
            </w:tcBorders>
            <w:shd w:val="clear" w:color="000000" w:fill="D9D9D9"/>
            <w:noWrap/>
            <w:vAlign w:val="center"/>
            <w:hideMark/>
          </w:tcPr>
          <w:p w14:paraId="5A871877" w14:textId="77777777" w:rsidR="00855723" w:rsidRPr="00855723" w:rsidRDefault="00855723" w:rsidP="00855723">
            <w:pPr>
              <w:jc w:val="right"/>
              <w:rPr>
                <w:rFonts w:cs="Arial"/>
                <w:b/>
                <w:bCs/>
                <w:sz w:val="20"/>
                <w:lang w:eastAsia="en-GB"/>
              </w:rPr>
            </w:pPr>
            <w:r w:rsidRPr="00855723">
              <w:rPr>
                <w:rFonts w:cs="Arial"/>
                <w:b/>
                <w:bCs/>
                <w:sz w:val="20"/>
                <w:lang w:eastAsia="en-GB"/>
              </w:rPr>
              <w:t>24,035</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0BC267F9" w14:textId="77777777" w:rsidR="00855723" w:rsidRPr="00855723" w:rsidRDefault="00855723" w:rsidP="00855723">
            <w:pPr>
              <w:jc w:val="right"/>
              <w:rPr>
                <w:rFonts w:cs="Arial"/>
                <w:b/>
                <w:bCs/>
                <w:sz w:val="20"/>
                <w:lang w:eastAsia="en-GB"/>
              </w:rPr>
            </w:pPr>
            <w:r w:rsidRPr="00855723">
              <w:rPr>
                <w:rFonts w:cs="Arial"/>
                <w:b/>
                <w:bCs/>
                <w:sz w:val="20"/>
                <w:lang w:eastAsia="en-GB"/>
              </w:rPr>
              <w:t>2,501</w:t>
            </w:r>
          </w:p>
        </w:tc>
        <w:tc>
          <w:tcPr>
            <w:tcW w:w="1061" w:type="dxa"/>
            <w:tcBorders>
              <w:top w:val="single" w:sz="4" w:space="0" w:color="auto"/>
              <w:left w:val="nil"/>
              <w:bottom w:val="single" w:sz="4" w:space="0" w:color="auto"/>
              <w:right w:val="single" w:sz="4" w:space="0" w:color="auto"/>
            </w:tcBorders>
            <w:shd w:val="clear" w:color="000000" w:fill="D9D9D9"/>
            <w:noWrap/>
            <w:vAlign w:val="center"/>
            <w:hideMark/>
          </w:tcPr>
          <w:p w14:paraId="3C1B6DA9" w14:textId="77777777" w:rsidR="00855723" w:rsidRPr="00855723" w:rsidRDefault="00855723" w:rsidP="00855723">
            <w:pPr>
              <w:jc w:val="right"/>
              <w:rPr>
                <w:rFonts w:cs="Arial"/>
                <w:b/>
                <w:bCs/>
                <w:sz w:val="20"/>
                <w:lang w:eastAsia="en-GB"/>
              </w:rPr>
            </w:pPr>
            <w:r w:rsidRPr="00855723">
              <w:rPr>
                <w:rFonts w:cs="Arial"/>
                <w:b/>
                <w:bCs/>
                <w:sz w:val="20"/>
                <w:lang w:eastAsia="en-GB"/>
              </w:rPr>
              <w:t>28,292</w:t>
            </w:r>
          </w:p>
        </w:tc>
        <w:tc>
          <w:tcPr>
            <w:tcW w:w="1050" w:type="dxa"/>
            <w:tcBorders>
              <w:top w:val="single" w:sz="4" w:space="0" w:color="auto"/>
              <w:left w:val="nil"/>
              <w:bottom w:val="single" w:sz="4" w:space="0" w:color="auto"/>
              <w:right w:val="single" w:sz="4" w:space="0" w:color="auto"/>
            </w:tcBorders>
            <w:shd w:val="clear" w:color="000000" w:fill="D9D9D9"/>
            <w:noWrap/>
            <w:vAlign w:val="center"/>
            <w:hideMark/>
          </w:tcPr>
          <w:p w14:paraId="034ABAB3" w14:textId="77777777" w:rsidR="00855723" w:rsidRPr="00855723" w:rsidRDefault="00855723" w:rsidP="00855723">
            <w:pPr>
              <w:jc w:val="right"/>
              <w:rPr>
                <w:rFonts w:cs="Arial"/>
                <w:b/>
                <w:bCs/>
                <w:sz w:val="20"/>
                <w:lang w:eastAsia="en-GB"/>
              </w:rPr>
            </w:pPr>
            <w:r w:rsidRPr="00855723">
              <w:rPr>
                <w:rFonts w:cs="Arial"/>
                <w:b/>
                <w:bCs/>
                <w:sz w:val="20"/>
                <w:lang w:eastAsia="en-GB"/>
              </w:rPr>
              <w:t>5,067</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64E91162" w14:textId="77777777" w:rsidR="00855723" w:rsidRPr="00855723" w:rsidRDefault="00855723" w:rsidP="00855723">
            <w:pPr>
              <w:jc w:val="right"/>
              <w:rPr>
                <w:rFonts w:cs="Arial"/>
                <w:b/>
                <w:bCs/>
                <w:sz w:val="20"/>
                <w:lang w:eastAsia="en-GB"/>
              </w:rPr>
            </w:pPr>
            <w:r w:rsidRPr="00855723">
              <w:rPr>
                <w:rFonts w:cs="Arial"/>
                <w:b/>
                <w:bCs/>
                <w:sz w:val="20"/>
                <w:lang w:eastAsia="en-GB"/>
              </w:rPr>
              <w:t>(23,224)</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5C4CCAD2" w14:textId="77777777" w:rsidR="00855723" w:rsidRPr="00855723" w:rsidRDefault="00855723" w:rsidP="00855723">
            <w:pPr>
              <w:jc w:val="right"/>
              <w:rPr>
                <w:rFonts w:cs="Arial"/>
                <w:b/>
                <w:bCs/>
                <w:sz w:val="20"/>
                <w:lang w:eastAsia="en-GB"/>
              </w:rPr>
            </w:pPr>
            <w:r w:rsidRPr="00855723">
              <w:rPr>
                <w:rFonts w:cs="Arial"/>
                <w:b/>
                <w:bCs/>
                <w:sz w:val="20"/>
                <w:lang w:eastAsia="en-GB"/>
              </w:rPr>
              <w:t>(23,215)</w:t>
            </w:r>
          </w:p>
        </w:tc>
        <w:tc>
          <w:tcPr>
            <w:tcW w:w="1383" w:type="dxa"/>
            <w:tcBorders>
              <w:top w:val="single" w:sz="4" w:space="0" w:color="auto"/>
              <w:left w:val="nil"/>
              <w:bottom w:val="single" w:sz="4" w:space="0" w:color="auto"/>
              <w:right w:val="single" w:sz="4" w:space="0" w:color="auto"/>
            </w:tcBorders>
            <w:shd w:val="clear" w:color="000000" w:fill="D9D9D9"/>
            <w:noWrap/>
            <w:vAlign w:val="center"/>
            <w:hideMark/>
          </w:tcPr>
          <w:p w14:paraId="090DD28D" w14:textId="77777777" w:rsidR="00855723" w:rsidRPr="00855723" w:rsidRDefault="00855723" w:rsidP="00855723">
            <w:pPr>
              <w:jc w:val="right"/>
              <w:rPr>
                <w:rFonts w:cs="Arial"/>
                <w:b/>
                <w:bCs/>
                <w:sz w:val="20"/>
                <w:lang w:eastAsia="en-GB"/>
              </w:rPr>
            </w:pPr>
            <w:r w:rsidRPr="00855723">
              <w:rPr>
                <w:rFonts w:cs="Arial"/>
                <w:b/>
                <w:bCs/>
                <w:sz w:val="20"/>
                <w:lang w:eastAsia="en-GB"/>
              </w:rPr>
              <w:t>(9)</w:t>
            </w:r>
          </w:p>
        </w:tc>
      </w:tr>
      <w:tr w:rsidR="00855723" w:rsidRPr="00855723" w14:paraId="026A08D0" w14:textId="77777777" w:rsidTr="00325251">
        <w:trPr>
          <w:trHeight w:val="278"/>
          <w:tblHeader/>
        </w:trPr>
        <w:tc>
          <w:tcPr>
            <w:tcW w:w="1838" w:type="dxa"/>
            <w:tcBorders>
              <w:top w:val="nil"/>
              <w:left w:val="single" w:sz="4" w:space="0" w:color="auto"/>
              <w:bottom w:val="nil"/>
              <w:right w:val="single" w:sz="4" w:space="0" w:color="auto"/>
            </w:tcBorders>
            <w:shd w:val="clear" w:color="auto" w:fill="auto"/>
            <w:noWrap/>
            <w:vAlign w:val="center"/>
            <w:hideMark/>
          </w:tcPr>
          <w:p w14:paraId="7CDE4764" w14:textId="77777777" w:rsidR="00855723" w:rsidRPr="00855723" w:rsidRDefault="00855723" w:rsidP="00855723">
            <w:pPr>
              <w:rPr>
                <w:rFonts w:cs="Arial"/>
                <w:i/>
                <w:iCs/>
                <w:sz w:val="20"/>
                <w:lang w:eastAsia="en-GB"/>
              </w:rPr>
            </w:pPr>
            <w:r w:rsidRPr="00855723">
              <w:rPr>
                <w:rFonts w:cs="Arial"/>
                <w:i/>
                <w:iCs/>
                <w:sz w:val="20"/>
                <w:lang w:eastAsia="en-GB"/>
              </w:rPr>
              <w:t> </w:t>
            </w:r>
          </w:p>
        </w:tc>
        <w:tc>
          <w:tcPr>
            <w:tcW w:w="972" w:type="dxa"/>
            <w:tcBorders>
              <w:top w:val="nil"/>
              <w:left w:val="nil"/>
              <w:bottom w:val="nil"/>
              <w:right w:val="single" w:sz="4" w:space="0" w:color="auto"/>
            </w:tcBorders>
            <w:shd w:val="clear" w:color="auto" w:fill="auto"/>
            <w:noWrap/>
            <w:vAlign w:val="center"/>
            <w:hideMark/>
          </w:tcPr>
          <w:p w14:paraId="7665BAA4"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939" w:type="dxa"/>
            <w:tcBorders>
              <w:top w:val="nil"/>
              <w:left w:val="nil"/>
              <w:bottom w:val="nil"/>
              <w:right w:val="single" w:sz="4" w:space="0" w:color="auto"/>
            </w:tcBorders>
            <w:shd w:val="clear" w:color="auto" w:fill="auto"/>
            <w:noWrap/>
            <w:vAlign w:val="center"/>
            <w:hideMark/>
          </w:tcPr>
          <w:p w14:paraId="37B61466"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27" w:type="dxa"/>
            <w:tcBorders>
              <w:top w:val="nil"/>
              <w:left w:val="nil"/>
              <w:bottom w:val="nil"/>
              <w:right w:val="single" w:sz="4" w:space="0" w:color="auto"/>
            </w:tcBorders>
            <w:shd w:val="clear" w:color="auto" w:fill="auto"/>
            <w:noWrap/>
            <w:vAlign w:val="center"/>
            <w:hideMark/>
          </w:tcPr>
          <w:p w14:paraId="5F395968"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61" w:type="dxa"/>
            <w:tcBorders>
              <w:top w:val="nil"/>
              <w:left w:val="nil"/>
              <w:bottom w:val="nil"/>
              <w:right w:val="single" w:sz="4" w:space="0" w:color="auto"/>
            </w:tcBorders>
            <w:shd w:val="clear" w:color="auto" w:fill="auto"/>
            <w:noWrap/>
            <w:vAlign w:val="center"/>
            <w:hideMark/>
          </w:tcPr>
          <w:p w14:paraId="3627C825"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50" w:type="dxa"/>
            <w:tcBorders>
              <w:top w:val="nil"/>
              <w:left w:val="nil"/>
              <w:bottom w:val="nil"/>
              <w:right w:val="single" w:sz="4" w:space="0" w:color="auto"/>
            </w:tcBorders>
            <w:shd w:val="clear" w:color="auto" w:fill="auto"/>
            <w:noWrap/>
            <w:vAlign w:val="center"/>
            <w:hideMark/>
          </w:tcPr>
          <w:p w14:paraId="2F35F35B"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43C5C193"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14A0043D"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83" w:type="dxa"/>
            <w:tcBorders>
              <w:top w:val="nil"/>
              <w:left w:val="nil"/>
              <w:bottom w:val="nil"/>
              <w:right w:val="single" w:sz="4" w:space="0" w:color="auto"/>
            </w:tcBorders>
            <w:shd w:val="clear" w:color="auto" w:fill="auto"/>
            <w:noWrap/>
            <w:vAlign w:val="center"/>
            <w:hideMark/>
          </w:tcPr>
          <w:p w14:paraId="59CF57D9" w14:textId="77777777" w:rsidR="00855723" w:rsidRPr="00855723" w:rsidRDefault="00855723" w:rsidP="00855723">
            <w:pPr>
              <w:jc w:val="right"/>
              <w:rPr>
                <w:rFonts w:cs="Arial"/>
                <w:sz w:val="20"/>
                <w:lang w:eastAsia="en-GB"/>
              </w:rPr>
            </w:pPr>
            <w:r w:rsidRPr="00855723">
              <w:rPr>
                <w:rFonts w:cs="Arial"/>
                <w:sz w:val="20"/>
                <w:lang w:eastAsia="en-GB"/>
              </w:rPr>
              <w:t> </w:t>
            </w:r>
          </w:p>
        </w:tc>
      </w:tr>
      <w:tr w:rsidR="00855723" w:rsidRPr="00855723" w14:paraId="16899105" w14:textId="77777777" w:rsidTr="00325251">
        <w:trPr>
          <w:trHeight w:val="278"/>
          <w:tblHeader/>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E0B308" w14:textId="77777777" w:rsidR="00855723" w:rsidRPr="00855723" w:rsidRDefault="00855723" w:rsidP="00855723">
            <w:pPr>
              <w:rPr>
                <w:rFonts w:cs="Arial"/>
                <w:b/>
                <w:bCs/>
                <w:sz w:val="20"/>
                <w:lang w:eastAsia="en-GB"/>
              </w:rPr>
            </w:pPr>
            <w:r w:rsidRPr="00855723">
              <w:rPr>
                <w:rFonts w:cs="Arial"/>
                <w:b/>
                <w:bCs/>
                <w:sz w:val="20"/>
                <w:lang w:eastAsia="en-GB"/>
              </w:rPr>
              <w:t>TOTAL GENERAL FUND</w:t>
            </w:r>
          </w:p>
        </w:tc>
        <w:tc>
          <w:tcPr>
            <w:tcW w:w="972" w:type="dxa"/>
            <w:tcBorders>
              <w:top w:val="single" w:sz="4" w:space="0" w:color="auto"/>
              <w:left w:val="nil"/>
              <w:bottom w:val="single" w:sz="4" w:space="0" w:color="auto"/>
              <w:right w:val="single" w:sz="4" w:space="0" w:color="auto"/>
            </w:tcBorders>
            <w:shd w:val="clear" w:color="000000" w:fill="D9D9D9"/>
            <w:noWrap/>
            <w:vAlign w:val="center"/>
            <w:hideMark/>
          </w:tcPr>
          <w:p w14:paraId="1F411ED7" w14:textId="77777777" w:rsidR="00855723" w:rsidRPr="00855723" w:rsidRDefault="00855723" w:rsidP="00855723">
            <w:pPr>
              <w:jc w:val="right"/>
              <w:rPr>
                <w:rFonts w:cs="Arial"/>
                <w:b/>
                <w:bCs/>
                <w:sz w:val="20"/>
                <w:lang w:eastAsia="en-GB"/>
              </w:rPr>
            </w:pPr>
            <w:r w:rsidRPr="00855723">
              <w:rPr>
                <w:rFonts w:cs="Arial"/>
                <w:b/>
                <w:bCs/>
                <w:sz w:val="20"/>
                <w:lang w:eastAsia="en-GB"/>
              </w:rPr>
              <w:t>42,773</w:t>
            </w:r>
          </w:p>
        </w:tc>
        <w:tc>
          <w:tcPr>
            <w:tcW w:w="939" w:type="dxa"/>
            <w:tcBorders>
              <w:top w:val="single" w:sz="4" w:space="0" w:color="auto"/>
              <w:left w:val="nil"/>
              <w:bottom w:val="single" w:sz="4" w:space="0" w:color="auto"/>
              <w:right w:val="single" w:sz="4" w:space="0" w:color="auto"/>
            </w:tcBorders>
            <w:shd w:val="clear" w:color="000000" w:fill="D9D9D9"/>
            <w:noWrap/>
            <w:vAlign w:val="center"/>
            <w:hideMark/>
          </w:tcPr>
          <w:p w14:paraId="2048DBEC" w14:textId="77777777" w:rsidR="00855723" w:rsidRPr="00855723" w:rsidRDefault="00855723" w:rsidP="00855723">
            <w:pPr>
              <w:jc w:val="right"/>
              <w:rPr>
                <w:rFonts w:cs="Arial"/>
                <w:b/>
                <w:bCs/>
                <w:sz w:val="20"/>
                <w:lang w:eastAsia="en-GB"/>
              </w:rPr>
            </w:pPr>
            <w:r w:rsidRPr="00855723">
              <w:rPr>
                <w:rFonts w:cs="Arial"/>
                <w:b/>
                <w:bCs/>
                <w:sz w:val="20"/>
                <w:lang w:eastAsia="en-GB"/>
              </w:rPr>
              <w:t>200,384</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2629C0F5" w14:textId="77777777" w:rsidR="00855723" w:rsidRPr="00855723" w:rsidRDefault="00855723" w:rsidP="00855723">
            <w:pPr>
              <w:jc w:val="right"/>
              <w:rPr>
                <w:rFonts w:cs="Arial"/>
                <w:b/>
                <w:bCs/>
                <w:sz w:val="20"/>
                <w:lang w:eastAsia="en-GB"/>
              </w:rPr>
            </w:pPr>
            <w:r w:rsidRPr="00855723">
              <w:rPr>
                <w:rFonts w:cs="Arial"/>
                <w:b/>
                <w:bCs/>
                <w:sz w:val="20"/>
                <w:lang w:eastAsia="en-GB"/>
              </w:rPr>
              <w:t>11,326</w:t>
            </w:r>
          </w:p>
        </w:tc>
        <w:tc>
          <w:tcPr>
            <w:tcW w:w="1061" w:type="dxa"/>
            <w:tcBorders>
              <w:top w:val="single" w:sz="4" w:space="0" w:color="auto"/>
              <w:left w:val="nil"/>
              <w:bottom w:val="single" w:sz="4" w:space="0" w:color="auto"/>
              <w:right w:val="single" w:sz="4" w:space="0" w:color="auto"/>
            </w:tcBorders>
            <w:shd w:val="clear" w:color="000000" w:fill="D9D9D9"/>
            <w:noWrap/>
            <w:vAlign w:val="center"/>
            <w:hideMark/>
          </w:tcPr>
          <w:p w14:paraId="2ADC30C6" w14:textId="77777777" w:rsidR="00855723" w:rsidRPr="00855723" w:rsidRDefault="00855723" w:rsidP="00855723">
            <w:pPr>
              <w:jc w:val="right"/>
              <w:rPr>
                <w:rFonts w:cs="Arial"/>
                <w:b/>
                <w:bCs/>
                <w:sz w:val="20"/>
                <w:lang w:eastAsia="en-GB"/>
              </w:rPr>
            </w:pPr>
            <w:r w:rsidRPr="00855723">
              <w:rPr>
                <w:rFonts w:cs="Arial"/>
                <w:b/>
                <w:bCs/>
                <w:sz w:val="20"/>
                <w:lang w:eastAsia="en-GB"/>
              </w:rPr>
              <w:t>254,358</w:t>
            </w:r>
          </w:p>
        </w:tc>
        <w:tc>
          <w:tcPr>
            <w:tcW w:w="1050" w:type="dxa"/>
            <w:tcBorders>
              <w:top w:val="single" w:sz="4" w:space="0" w:color="auto"/>
              <w:left w:val="nil"/>
              <w:bottom w:val="single" w:sz="4" w:space="0" w:color="auto"/>
              <w:right w:val="single" w:sz="4" w:space="0" w:color="auto"/>
            </w:tcBorders>
            <w:shd w:val="clear" w:color="000000" w:fill="D9D9D9"/>
            <w:noWrap/>
            <w:vAlign w:val="center"/>
            <w:hideMark/>
          </w:tcPr>
          <w:p w14:paraId="5C47F77E" w14:textId="77777777" w:rsidR="00855723" w:rsidRPr="00855723" w:rsidRDefault="00855723" w:rsidP="00855723">
            <w:pPr>
              <w:jc w:val="right"/>
              <w:rPr>
                <w:rFonts w:cs="Arial"/>
                <w:b/>
                <w:bCs/>
                <w:sz w:val="20"/>
                <w:lang w:eastAsia="en-GB"/>
              </w:rPr>
            </w:pPr>
            <w:r w:rsidRPr="00855723">
              <w:rPr>
                <w:rFonts w:cs="Arial"/>
                <w:b/>
                <w:bCs/>
                <w:sz w:val="20"/>
                <w:lang w:eastAsia="en-GB"/>
              </w:rPr>
              <w:t>104,666</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4FEE7543" w14:textId="77777777" w:rsidR="00855723" w:rsidRPr="00855723" w:rsidRDefault="00855723" w:rsidP="00855723">
            <w:pPr>
              <w:jc w:val="right"/>
              <w:rPr>
                <w:rFonts w:cs="Arial"/>
                <w:b/>
                <w:bCs/>
                <w:sz w:val="20"/>
                <w:lang w:eastAsia="en-GB"/>
              </w:rPr>
            </w:pPr>
            <w:r w:rsidRPr="00855723">
              <w:rPr>
                <w:rFonts w:cs="Arial"/>
                <w:b/>
                <w:bCs/>
                <w:sz w:val="20"/>
                <w:lang w:eastAsia="en-GB"/>
              </w:rPr>
              <w:t>(149,692)</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0A15790A" w14:textId="77777777" w:rsidR="00855723" w:rsidRPr="00855723" w:rsidRDefault="00855723" w:rsidP="00855723">
            <w:pPr>
              <w:jc w:val="right"/>
              <w:rPr>
                <w:rFonts w:cs="Arial"/>
                <w:b/>
                <w:bCs/>
                <w:sz w:val="20"/>
                <w:lang w:eastAsia="en-GB"/>
              </w:rPr>
            </w:pPr>
            <w:r w:rsidRPr="00855723">
              <w:rPr>
                <w:rFonts w:cs="Arial"/>
                <w:b/>
                <w:bCs/>
                <w:sz w:val="20"/>
                <w:lang w:eastAsia="en-GB"/>
              </w:rPr>
              <w:t>(148,302)</w:t>
            </w:r>
          </w:p>
        </w:tc>
        <w:tc>
          <w:tcPr>
            <w:tcW w:w="1383" w:type="dxa"/>
            <w:tcBorders>
              <w:top w:val="single" w:sz="4" w:space="0" w:color="auto"/>
              <w:left w:val="nil"/>
              <w:bottom w:val="single" w:sz="4" w:space="0" w:color="auto"/>
              <w:right w:val="single" w:sz="4" w:space="0" w:color="auto"/>
            </w:tcBorders>
            <w:shd w:val="clear" w:color="000000" w:fill="D9D9D9"/>
            <w:noWrap/>
            <w:vAlign w:val="center"/>
            <w:hideMark/>
          </w:tcPr>
          <w:p w14:paraId="74D1251C" w14:textId="77777777" w:rsidR="00855723" w:rsidRPr="00855723" w:rsidRDefault="00855723" w:rsidP="00855723">
            <w:pPr>
              <w:jc w:val="right"/>
              <w:rPr>
                <w:rFonts w:cs="Arial"/>
                <w:b/>
                <w:bCs/>
                <w:sz w:val="20"/>
                <w:lang w:eastAsia="en-GB"/>
              </w:rPr>
            </w:pPr>
            <w:r w:rsidRPr="00855723">
              <w:rPr>
                <w:rFonts w:cs="Arial"/>
                <w:b/>
                <w:bCs/>
                <w:sz w:val="20"/>
                <w:lang w:eastAsia="en-GB"/>
              </w:rPr>
              <w:t>(1,390)</w:t>
            </w:r>
          </w:p>
        </w:tc>
      </w:tr>
      <w:tr w:rsidR="00855723" w:rsidRPr="00855723" w14:paraId="2C577824" w14:textId="77777777" w:rsidTr="00325251">
        <w:trPr>
          <w:trHeight w:val="270"/>
          <w:tblHeader/>
        </w:trPr>
        <w:tc>
          <w:tcPr>
            <w:tcW w:w="1838" w:type="dxa"/>
            <w:tcBorders>
              <w:top w:val="nil"/>
              <w:left w:val="single" w:sz="4" w:space="0" w:color="auto"/>
              <w:bottom w:val="nil"/>
              <w:right w:val="single" w:sz="4" w:space="0" w:color="auto"/>
            </w:tcBorders>
            <w:shd w:val="clear" w:color="auto" w:fill="auto"/>
            <w:noWrap/>
            <w:vAlign w:val="center"/>
            <w:hideMark/>
          </w:tcPr>
          <w:p w14:paraId="368D2B62" w14:textId="77777777" w:rsidR="00855723" w:rsidRPr="00855723" w:rsidRDefault="00855723" w:rsidP="00855723">
            <w:pPr>
              <w:rPr>
                <w:rFonts w:cs="Arial"/>
                <w:sz w:val="20"/>
                <w:lang w:eastAsia="en-GB"/>
              </w:rPr>
            </w:pPr>
            <w:r w:rsidRPr="00855723">
              <w:rPr>
                <w:rFonts w:cs="Arial"/>
                <w:sz w:val="20"/>
                <w:lang w:eastAsia="en-GB"/>
              </w:rPr>
              <w:t> </w:t>
            </w:r>
          </w:p>
        </w:tc>
        <w:tc>
          <w:tcPr>
            <w:tcW w:w="972" w:type="dxa"/>
            <w:tcBorders>
              <w:top w:val="nil"/>
              <w:left w:val="nil"/>
              <w:bottom w:val="nil"/>
              <w:right w:val="single" w:sz="4" w:space="0" w:color="auto"/>
            </w:tcBorders>
            <w:shd w:val="clear" w:color="auto" w:fill="auto"/>
            <w:noWrap/>
            <w:vAlign w:val="center"/>
            <w:hideMark/>
          </w:tcPr>
          <w:p w14:paraId="60C61BC7"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939" w:type="dxa"/>
            <w:tcBorders>
              <w:top w:val="nil"/>
              <w:left w:val="nil"/>
              <w:bottom w:val="nil"/>
              <w:right w:val="single" w:sz="4" w:space="0" w:color="auto"/>
            </w:tcBorders>
            <w:shd w:val="clear" w:color="auto" w:fill="auto"/>
            <w:noWrap/>
            <w:vAlign w:val="center"/>
            <w:hideMark/>
          </w:tcPr>
          <w:p w14:paraId="2B247E95"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27" w:type="dxa"/>
            <w:tcBorders>
              <w:top w:val="nil"/>
              <w:left w:val="nil"/>
              <w:bottom w:val="nil"/>
              <w:right w:val="single" w:sz="4" w:space="0" w:color="auto"/>
            </w:tcBorders>
            <w:shd w:val="clear" w:color="auto" w:fill="auto"/>
            <w:noWrap/>
            <w:vAlign w:val="center"/>
            <w:hideMark/>
          </w:tcPr>
          <w:p w14:paraId="3218D313"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61" w:type="dxa"/>
            <w:tcBorders>
              <w:top w:val="nil"/>
              <w:left w:val="nil"/>
              <w:bottom w:val="nil"/>
              <w:right w:val="single" w:sz="4" w:space="0" w:color="auto"/>
            </w:tcBorders>
            <w:shd w:val="clear" w:color="auto" w:fill="auto"/>
            <w:noWrap/>
            <w:vAlign w:val="center"/>
            <w:hideMark/>
          </w:tcPr>
          <w:p w14:paraId="7D665B89"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50" w:type="dxa"/>
            <w:tcBorders>
              <w:top w:val="nil"/>
              <w:left w:val="nil"/>
              <w:bottom w:val="nil"/>
              <w:right w:val="single" w:sz="4" w:space="0" w:color="auto"/>
            </w:tcBorders>
            <w:shd w:val="clear" w:color="auto" w:fill="auto"/>
            <w:noWrap/>
            <w:vAlign w:val="center"/>
            <w:hideMark/>
          </w:tcPr>
          <w:p w14:paraId="5AD29C97"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5CCE3694"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6E10B0EB"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83" w:type="dxa"/>
            <w:tcBorders>
              <w:top w:val="nil"/>
              <w:left w:val="nil"/>
              <w:bottom w:val="nil"/>
              <w:right w:val="single" w:sz="4" w:space="0" w:color="auto"/>
            </w:tcBorders>
            <w:shd w:val="clear" w:color="auto" w:fill="auto"/>
            <w:noWrap/>
            <w:vAlign w:val="center"/>
            <w:hideMark/>
          </w:tcPr>
          <w:p w14:paraId="11600975" w14:textId="77777777" w:rsidR="00855723" w:rsidRPr="00855723" w:rsidRDefault="00855723" w:rsidP="00855723">
            <w:pPr>
              <w:jc w:val="right"/>
              <w:rPr>
                <w:rFonts w:cs="Arial"/>
                <w:sz w:val="20"/>
                <w:lang w:eastAsia="en-GB"/>
              </w:rPr>
            </w:pPr>
            <w:r w:rsidRPr="00855723">
              <w:rPr>
                <w:rFonts w:cs="Arial"/>
                <w:sz w:val="20"/>
                <w:lang w:eastAsia="en-GB"/>
              </w:rPr>
              <w:t> </w:t>
            </w:r>
          </w:p>
        </w:tc>
      </w:tr>
      <w:tr w:rsidR="00855723" w:rsidRPr="00855723" w14:paraId="0C526C11" w14:textId="77777777" w:rsidTr="00325251">
        <w:trPr>
          <w:trHeight w:val="278"/>
          <w:tblHeader/>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A8BE1E" w14:textId="77777777" w:rsidR="00855723" w:rsidRPr="00855723" w:rsidRDefault="00855723" w:rsidP="00855723">
            <w:pPr>
              <w:rPr>
                <w:rFonts w:cs="Arial"/>
                <w:b/>
                <w:bCs/>
                <w:sz w:val="20"/>
                <w:lang w:eastAsia="en-GB"/>
              </w:rPr>
            </w:pPr>
            <w:r w:rsidRPr="00855723">
              <w:rPr>
                <w:rFonts w:cs="Arial"/>
                <w:b/>
                <w:bCs/>
                <w:sz w:val="20"/>
                <w:lang w:eastAsia="en-GB"/>
              </w:rPr>
              <w:t>TOTAL HRA</w:t>
            </w:r>
          </w:p>
        </w:tc>
        <w:tc>
          <w:tcPr>
            <w:tcW w:w="972" w:type="dxa"/>
            <w:tcBorders>
              <w:top w:val="single" w:sz="4" w:space="0" w:color="auto"/>
              <w:left w:val="nil"/>
              <w:bottom w:val="single" w:sz="4" w:space="0" w:color="auto"/>
              <w:right w:val="single" w:sz="4" w:space="0" w:color="auto"/>
            </w:tcBorders>
            <w:shd w:val="clear" w:color="000000" w:fill="D9D9D9"/>
            <w:noWrap/>
            <w:vAlign w:val="center"/>
            <w:hideMark/>
          </w:tcPr>
          <w:p w14:paraId="0E9251DA" w14:textId="77777777" w:rsidR="00855723" w:rsidRPr="00855723" w:rsidRDefault="00855723" w:rsidP="00855723">
            <w:pPr>
              <w:jc w:val="right"/>
              <w:rPr>
                <w:rFonts w:cs="Arial"/>
                <w:b/>
                <w:bCs/>
                <w:sz w:val="20"/>
                <w:lang w:eastAsia="en-GB"/>
              </w:rPr>
            </w:pPr>
            <w:r w:rsidRPr="00855723">
              <w:rPr>
                <w:rFonts w:cs="Arial"/>
                <w:b/>
                <w:bCs/>
                <w:sz w:val="20"/>
                <w:lang w:eastAsia="en-GB"/>
              </w:rPr>
              <w:t>36,298</w:t>
            </w:r>
          </w:p>
        </w:tc>
        <w:tc>
          <w:tcPr>
            <w:tcW w:w="939" w:type="dxa"/>
            <w:tcBorders>
              <w:top w:val="single" w:sz="4" w:space="0" w:color="auto"/>
              <w:left w:val="nil"/>
              <w:bottom w:val="single" w:sz="4" w:space="0" w:color="auto"/>
              <w:right w:val="single" w:sz="4" w:space="0" w:color="auto"/>
            </w:tcBorders>
            <w:shd w:val="clear" w:color="000000" w:fill="D9D9D9"/>
            <w:noWrap/>
            <w:vAlign w:val="center"/>
            <w:hideMark/>
          </w:tcPr>
          <w:p w14:paraId="1E5AE094" w14:textId="77777777" w:rsidR="00855723" w:rsidRPr="00855723" w:rsidRDefault="00855723" w:rsidP="00855723">
            <w:pPr>
              <w:jc w:val="right"/>
              <w:rPr>
                <w:rFonts w:cs="Arial"/>
                <w:b/>
                <w:bCs/>
                <w:sz w:val="20"/>
                <w:lang w:eastAsia="en-GB"/>
              </w:rPr>
            </w:pPr>
            <w:r w:rsidRPr="00855723">
              <w:rPr>
                <w:rFonts w:cs="Arial"/>
                <w:b/>
                <w:bCs/>
                <w:sz w:val="20"/>
                <w:lang w:eastAsia="en-GB"/>
              </w:rPr>
              <w:t>15,345</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1F665314" w14:textId="77777777" w:rsidR="00855723" w:rsidRPr="00855723" w:rsidRDefault="00855723" w:rsidP="00855723">
            <w:pPr>
              <w:jc w:val="right"/>
              <w:rPr>
                <w:rFonts w:cs="Arial"/>
                <w:b/>
                <w:bCs/>
                <w:sz w:val="20"/>
                <w:lang w:eastAsia="en-GB"/>
              </w:rPr>
            </w:pPr>
            <w:r w:rsidRPr="00855723">
              <w:rPr>
                <w:rFonts w:cs="Arial"/>
                <w:b/>
                <w:bCs/>
                <w:sz w:val="20"/>
                <w:lang w:eastAsia="en-GB"/>
              </w:rPr>
              <w:t>0</w:t>
            </w:r>
          </w:p>
        </w:tc>
        <w:tc>
          <w:tcPr>
            <w:tcW w:w="1061" w:type="dxa"/>
            <w:tcBorders>
              <w:top w:val="single" w:sz="4" w:space="0" w:color="auto"/>
              <w:left w:val="nil"/>
              <w:bottom w:val="single" w:sz="4" w:space="0" w:color="auto"/>
              <w:right w:val="single" w:sz="4" w:space="0" w:color="auto"/>
            </w:tcBorders>
            <w:shd w:val="clear" w:color="000000" w:fill="D9D9D9"/>
            <w:noWrap/>
            <w:vAlign w:val="center"/>
            <w:hideMark/>
          </w:tcPr>
          <w:p w14:paraId="338DDA6B" w14:textId="77777777" w:rsidR="00855723" w:rsidRPr="00855723" w:rsidRDefault="00855723" w:rsidP="00855723">
            <w:pPr>
              <w:jc w:val="right"/>
              <w:rPr>
                <w:rFonts w:cs="Arial"/>
                <w:b/>
                <w:bCs/>
                <w:sz w:val="20"/>
                <w:lang w:eastAsia="en-GB"/>
              </w:rPr>
            </w:pPr>
            <w:r w:rsidRPr="00855723">
              <w:rPr>
                <w:rFonts w:cs="Arial"/>
                <w:b/>
                <w:bCs/>
                <w:sz w:val="20"/>
                <w:lang w:eastAsia="en-GB"/>
              </w:rPr>
              <w:t>51,057</w:t>
            </w:r>
          </w:p>
        </w:tc>
        <w:tc>
          <w:tcPr>
            <w:tcW w:w="1050" w:type="dxa"/>
            <w:tcBorders>
              <w:top w:val="single" w:sz="4" w:space="0" w:color="auto"/>
              <w:left w:val="nil"/>
              <w:bottom w:val="single" w:sz="4" w:space="0" w:color="auto"/>
              <w:right w:val="single" w:sz="4" w:space="0" w:color="auto"/>
            </w:tcBorders>
            <w:shd w:val="clear" w:color="000000" w:fill="D9D9D9"/>
            <w:noWrap/>
            <w:vAlign w:val="center"/>
            <w:hideMark/>
          </w:tcPr>
          <w:p w14:paraId="6400FE88" w14:textId="77777777" w:rsidR="00855723" w:rsidRPr="00855723" w:rsidRDefault="00855723" w:rsidP="00855723">
            <w:pPr>
              <w:jc w:val="right"/>
              <w:rPr>
                <w:rFonts w:cs="Arial"/>
                <w:b/>
                <w:bCs/>
                <w:sz w:val="20"/>
                <w:lang w:eastAsia="en-GB"/>
              </w:rPr>
            </w:pPr>
            <w:r w:rsidRPr="00855723">
              <w:rPr>
                <w:rFonts w:cs="Arial"/>
                <w:b/>
                <w:bCs/>
                <w:sz w:val="20"/>
                <w:lang w:eastAsia="en-GB"/>
              </w:rPr>
              <w:t>29,701</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15318213" w14:textId="77777777" w:rsidR="00855723" w:rsidRPr="00855723" w:rsidRDefault="00855723" w:rsidP="00855723">
            <w:pPr>
              <w:jc w:val="right"/>
              <w:rPr>
                <w:rFonts w:cs="Arial"/>
                <w:b/>
                <w:bCs/>
                <w:sz w:val="20"/>
                <w:lang w:eastAsia="en-GB"/>
              </w:rPr>
            </w:pPr>
            <w:r w:rsidRPr="00855723">
              <w:rPr>
                <w:rFonts w:cs="Arial"/>
                <w:b/>
                <w:bCs/>
                <w:sz w:val="20"/>
                <w:lang w:eastAsia="en-GB"/>
              </w:rPr>
              <w:t>(21,355)</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2757BE23" w14:textId="77777777" w:rsidR="00855723" w:rsidRPr="00855723" w:rsidRDefault="00855723" w:rsidP="00855723">
            <w:pPr>
              <w:jc w:val="right"/>
              <w:rPr>
                <w:rFonts w:cs="Arial"/>
                <w:b/>
                <w:bCs/>
                <w:sz w:val="20"/>
                <w:lang w:eastAsia="en-GB"/>
              </w:rPr>
            </w:pPr>
            <w:r w:rsidRPr="00855723">
              <w:rPr>
                <w:rFonts w:cs="Arial"/>
                <w:b/>
                <w:bCs/>
                <w:sz w:val="20"/>
                <w:lang w:eastAsia="en-GB"/>
              </w:rPr>
              <w:t>(21,355)</w:t>
            </w:r>
          </w:p>
        </w:tc>
        <w:tc>
          <w:tcPr>
            <w:tcW w:w="1383" w:type="dxa"/>
            <w:tcBorders>
              <w:top w:val="single" w:sz="4" w:space="0" w:color="auto"/>
              <w:left w:val="nil"/>
              <w:bottom w:val="single" w:sz="4" w:space="0" w:color="auto"/>
              <w:right w:val="single" w:sz="4" w:space="0" w:color="auto"/>
            </w:tcBorders>
            <w:shd w:val="clear" w:color="000000" w:fill="D9D9D9"/>
            <w:noWrap/>
            <w:vAlign w:val="center"/>
            <w:hideMark/>
          </w:tcPr>
          <w:p w14:paraId="6C261722" w14:textId="77777777" w:rsidR="00855723" w:rsidRPr="00855723" w:rsidRDefault="00855723" w:rsidP="00855723">
            <w:pPr>
              <w:jc w:val="right"/>
              <w:rPr>
                <w:rFonts w:cs="Arial"/>
                <w:b/>
                <w:bCs/>
                <w:sz w:val="20"/>
                <w:lang w:eastAsia="en-GB"/>
              </w:rPr>
            </w:pPr>
            <w:r w:rsidRPr="00855723">
              <w:rPr>
                <w:rFonts w:cs="Arial"/>
                <w:b/>
                <w:bCs/>
                <w:sz w:val="20"/>
                <w:lang w:eastAsia="en-GB"/>
              </w:rPr>
              <w:t>0</w:t>
            </w:r>
          </w:p>
        </w:tc>
      </w:tr>
      <w:tr w:rsidR="00855723" w:rsidRPr="00855723" w14:paraId="204181F1" w14:textId="77777777" w:rsidTr="00325251">
        <w:trPr>
          <w:trHeight w:val="270"/>
          <w:tblHeader/>
        </w:trPr>
        <w:tc>
          <w:tcPr>
            <w:tcW w:w="1838" w:type="dxa"/>
            <w:tcBorders>
              <w:top w:val="nil"/>
              <w:left w:val="single" w:sz="4" w:space="0" w:color="auto"/>
              <w:bottom w:val="nil"/>
              <w:right w:val="single" w:sz="4" w:space="0" w:color="auto"/>
            </w:tcBorders>
            <w:shd w:val="clear" w:color="auto" w:fill="auto"/>
            <w:noWrap/>
            <w:vAlign w:val="center"/>
            <w:hideMark/>
          </w:tcPr>
          <w:p w14:paraId="51086D44" w14:textId="77777777" w:rsidR="00855723" w:rsidRPr="00855723" w:rsidRDefault="00855723" w:rsidP="00855723">
            <w:pPr>
              <w:rPr>
                <w:rFonts w:cs="Arial"/>
                <w:sz w:val="20"/>
                <w:lang w:eastAsia="en-GB"/>
              </w:rPr>
            </w:pPr>
            <w:r w:rsidRPr="00855723">
              <w:rPr>
                <w:rFonts w:cs="Arial"/>
                <w:sz w:val="20"/>
                <w:lang w:eastAsia="en-GB"/>
              </w:rPr>
              <w:t> </w:t>
            </w:r>
          </w:p>
        </w:tc>
        <w:tc>
          <w:tcPr>
            <w:tcW w:w="972" w:type="dxa"/>
            <w:tcBorders>
              <w:top w:val="nil"/>
              <w:left w:val="nil"/>
              <w:bottom w:val="nil"/>
              <w:right w:val="single" w:sz="4" w:space="0" w:color="auto"/>
            </w:tcBorders>
            <w:shd w:val="clear" w:color="auto" w:fill="auto"/>
            <w:noWrap/>
            <w:vAlign w:val="center"/>
            <w:hideMark/>
          </w:tcPr>
          <w:p w14:paraId="4B54A02C"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939" w:type="dxa"/>
            <w:tcBorders>
              <w:top w:val="nil"/>
              <w:left w:val="nil"/>
              <w:bottom w:val="nil"/>
              <w:right w:val="single" w:sz="4" w:space="0" w:color="auto"/>
            </w:tcBorders>
            <w:shd w:val="clear" w:color="auto" w:fill="auto"/>
            <w:noWrap/>
            <w:vAlign w:val="center"/>
            <w:hideMark/>
          </w:tcPr>
          <w:p w14:paraId="089182FE"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27" w:type="dxa"/>
            <w:tcBorders>
              <w:top w:val="nil"/>
              <w:left w:val="nil"/>
              <w:bottom w:val="nil"/>
              <w:right w:val="single" w:sz="4" w:space="0" w:color="auto"/>
            </w:tcBorders>
            <w:shd w:val="clear" w:color="auto" w:fill="auto"/>
            <w:noWrap/>
            <w:vAlign w:val="center"/>
            <w:hideMark/>
          </w:tcPr>
          <w:p w14:paraId="515AF6EE"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61" w:type="dxa"/>
            <w:tcBorders>
              <w:top w:val="nil"/>
              <w:left w:val="nil"/>
              <w:bottom w:val="nil"/>
              <w:right w:val="single" w:sz="4" w:space="0" w:color="auto"/>
            </w:tcBorders>
            <w:shd w:val="clear" w:color="auto" w:fill="auto"/>
            <w:noWrap/>
            <w:vAlign w:val="center"/>
            <w:hideMark/>
          </w:tcPr>
          <w:p w14:paraId="29BFEC31"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50" w:type="dxa"/>
            <w:tcBorders>
              <w:top w:val="nil"/>
              <w:left w:val="nil"/>
              <w:bottom w:val="nil"/>
              <w:right w:val="single" w:sz="4" w:space="0" w:color="auto"/>
            </w:tcBorders>
            <w:shd w:val="clear" w:color="auto" w:fill="auto"/>
            <w:noWrap/>
            <w:vAlign w:val="center"/>
            <w:hideMark/>
          </w:tcPr>
          <w:p w14:paraId="42D4E493"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7C51ADE5"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648929DE"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83" w:type="dxa"/>
            <w:tcBorders>
              <w:top w:val="nil"/>
              <w:left w:val="nil"/>
              <w:bottom w:val="nil"/>
              <w:right w:val="single" w:sz="4" w:space="0" w:color="auto"/>
            </w:tcBorders>
            <w:shd w:val="clear" w:color="auto" w:fill="auto"/>
            <w:noWrap/>
            <w:vAlign w:val="center"/>
            <w:hideMark/>
          </w:tcPr>
          <w:p w14:paraId="7D181744" w14:textId="77777777" w:rsidR="00855723" w:rsidRPr="00855723" w:rsidRDefault="00855723" w:rsidP="00855723">
            <w:pPr>
              <w:jc w:val="right"/>
              <w:rPr>
                <w:rFonts w:cs="Arial"/>
                <w:sz w:val="20"/>
                <w:lang w:eastAsia="en-GB"/>
              </w:rPr>
            </w:pPr>
            <w:r w:rsidRPr="00855723">
              <w:rPr>
                <w:rFonts w:cs="Arial"/>
                <w:sz w:val="20"/>
                <w:lang w:eastAsia="en-GB"/>
              </w:rPr>
              <w:t> </w:t>
            </w:r>
          </w:p>
        </w:tc>
      </w:tr>
      <w:tr w:rsidR="00855723" w:rsidRPr="00855723" w14:paraId="15FF8690" w14:textId="77777777" w:rsidTr="00325251">
        <w:trPr>
          <w:trHeight w:val="555"/>
          <w:tblHeader/>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22C64F" w14:textId="77777777" w:rsidR="00855723" w:rsidRPr="00855723" w:rsidRDefault="00855723" w:rsidP="00855723">
            <w:pPr>
              <w:rPr>
                <w:rFonts w:cs="Arial"/>
                <w:b/>
                <w:bCs/>
                <w:sz w:val="20"/>
                <w:lang w:eastAsia="en-GB"/>
              </w:rPr>
            </w:pPr>
            <w:r w:rsidRPr="00855723">
              <w:rPr>
                <w:rFonts w:cs="Arial"/>
                <w:b/>
                <w:bCs/>
                <w:sz w:val="20"/>
                <w:lang w:eastAsia="en-GB"/>
              </w:rPr>
              <w:t>TOTAL GENERAL FUND &amp; HRA</w:t>
            </w:r>
          </w:p>
        </w:tc>
        <w:tc>
          <w:tcPr>
            <w:tcW w:w="972" w:type="dxa"/>
            <w:tcBorders>
              <w:top w:val="single" w:sz="4" w:space="0" w:color="auto"/>
              <w:left w:val="nil"/>
              <w:bottom w:val="single" w:sz="4" w:space="0" w:color="auto"/>
              <w:right w:val="single" w:sz="4" w:space="0" w:color="auto"/>
            </w:tcBorders>
            <w:shd w:val="clear" w:color="000000" w:fill="D9D9D9"/>
            <w:noWrap/>
            <w:vAlign w:val="center"/>
            <w:hideMark/>
          </w:tcPr>
          <w:p w14:paraId="2D1E6A51" w14:textId="77777777" w:rsidR="00855723" w:rsidRPr="00855723" w:rsidRDefault="00855723" w:rsidP="00855723">
            <w:pPr>
              <w:jc w:val="right"/>
              <w:rPr>
                <w:rFonts w:cs="Arial"/>
                <w:b/>
                <w:bCs/>
                <w:sz w:val="20"/>
                <w:lang w:eastAsia="en-GB"/>
              </w:rPr>
            </w:pPr>
            <w:r w:rsidRPr="00855723">
              <w:rPr>
                <w:rFonts w:cs="Arial"/>
                <w:b/>
                <w:bCs/>
                <w:sz w:val="20"/>
                <w:lang w:eastAsia="en-GB"/>
              </w:rPr>
              <w:t>79,071</w:t>
            </w:r>
          </w:p>
        </w:tc>
        <w:tc>
          <w:tcPr>
            <w:tcW w:w="939" w:type="dxa"/>
            <w:tcBorders>
              <w:top w:val="single" w:sz="4" w:space="0" w:color="auto"/>
              <w:left w:val="nil"/>
              <w:bottom w:val="single" w:sz="4" w:space="0" w:color="auto"/>
              <w:right w:val="single" w:sz="4" w:space="0" w:color="auto"/>
            </w:tcBorders>
            <w:shd w:val="clear" w:color="000000" w:fill="D9D9D9"/>
            <w:noWrap/>
            <w:vAlign w:val="center"/>
            <w:hideMark/>
          </w:tcPr>
          <w:p w14:paraId="02E15FF3" w14:textId="77777777" w:rsidR="00855723" w:rsidRPr="00855723" w:rsidRDefault="00855723" w:rsidP="00855723">
            <w:pPr>
              <w:jc w:val="right"/>
              <w:rPr>
                <w:rFonts w:cs="Arial"/>
                <w:b/>
                <w:bCs/>
                <w:sz w:val="20"/>
                <w:lang w:eastAsia="en-GB"/>
              </w:rPr>
            </w:pPr>
            <w:r w:rsidRPr="00855723">
              <w:rPr>
                <w:rFonts w:cs="Arial"/>
                <w:b/>
                <w:bCs/>
                <w:sz w:val="20"/>
                <w:lang w:eastAsia="en-GB"/>
              </w:rPr>
              <w:t>215,729</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1B2A9B70" w14:textId="77777777" w:rsidR="00855723" w:rsidRPr="00855723" w:rsidRDefault="00855723" w:rsidP="00855723">
            <w:pPr>
              <w:jc w:val="right"/>
              <w:rPr>
                <w:rFonts w:cs="Arial"/>
                <w:b/>
                <w:bCs/>
                <w:sz w:val="20"/>
                <w:lang w:eastAsia="en-GB"/>
              </w:rPr>
            </w:pPr>
            <w:r w:rsidRPr="00855723">
              <w:rPr>
                <w:rFonts w:cs="Arial"/>
                <w:b/>
                <w:bCs/>
                <w:sz w:val="20"/>
                <w:lang w:eastAsia="en-GB"/>
              </w:rPr>
              <w:t>11,326</w:t>
            </w:r>
          </w:p>
        </w:tc>
        <w:tc>
          <w:tcPr>
            <w:tcW w:w="1061" w:type="dxa"/>
            <w:tcBorders>
              <w:top w:val="single" w:sz="4" w:space="0" w:color="auto"/>
              <w:left w:val="nil"/>
              <w:bottom w:val="single" w:sz="4" w:space="0" w:color="auto"/>
              <w:right w:val="single" w:sz="4" w:space="0" w:color="auto"/>
            </w:tcBorders>
            <w:shd w:val="clear" w:color="000000" w:fill="D9D9D9"/>
            <w:noWrap/>
            <w:vAlign w:val="center"/>
            <w:hideMark/>
          </w:tcPr>
          <w:p w14:paraId="4C99C6F8" w14:textId="77777777" w:rsidR="00855723" w:rsidRPr="00855723" w:rsidRDefault="00855723" w:rsidP="00855723">
            <w:pPr>
              <w:jc w:val="right"/>
              <w:rPr>
                <w:rFonts w:cs="Arial"/>
                <w:b/>
                <w:bCs/>
                <w:sz w:val="20"/>
                <w:lang w:eastAsia="en-GB"/>
              </w:rPr>
            </w:pPr>
            <w:r w:rsidRPr="00855723">
              <w:rPr>
                <w:rFonts w:cs="Arial"/>
                <w:b/>
                <w:bCs/>
                <w:sz w:val="20"/>
                <w:lang w:eastAsia="en-GB"/>
              </w:rPr>
              <w:t>305,415</w:t>
            </w:r>
          </w:p>
        </w:tc>
        <w:tc>
          <w:tcPr>
            <w:tcW w:w="1050" w:type="dxa"/>
            <w:tcBorders>
              <w:top w:val="single" w:sz="4" w:space="0" w:color="auto"/>
              <w:left w:val="nil"/>
              <w:bottom w:val="single" w:sz="4" w:space="0" w:color="auto"/>
              <w:right w:val="single" w:sz="4" w:space="0" w:color="auto"/>
            </w:tcBorders>
            <w:shd w:val="clear" w:color="000000" w:fill="D9D9D9"/>
            <w:noWrap/>
            <w:vAlign w:val="center"/>
            <w:hideMark/>
          </w:tcPr>
          <w:p w14:paraId="4272FA2D" w14:textId="77777777" w:rsidR="00855723" w:rsidRPr="00855723" w:rsidRDefault="00855723" w:rsidP="00855723">
            <w:pPr>
              <w:jc w:val="right"/>
              <w:rPr>
                <w:rFonts w:cs="Arial"/>
                <w:b/>
                <w:bCs/>
                <w:sz w:val="20"/>
                <w:lang w:eastAsia="en-GB"/>
              </w:rPr>
            </w:pPr>
            <w:r w:rsidRPr="00855723">
              <w:rPr>
                <w:rFonts w:cs="Arial"/>
                <w:b/>
                <w:bCs/>
                <w:sz w:val="20"/>
                <w:lang w:eastAsia="en-GB"/>
              </w:rPr>
              <w:t>134,366</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4FF46145" w14:textId="77777777" w:rsidR="00855723" w:rsidRPr="00855723" w:rsidRDefault="00855723" w:rsidP="00855723">
            <w:pPr>
              <w:jc w:val="right"/>
              <w:rPr>
                <w:rFonts w:cs="Arial"/>
                <w:b/>
                <w:bCs/>
                <w:sz w:val="20"/>
                <w:lang w:eastAsia="en-GB"/>
              </w:rPr>
            </w:pPr>
            <w:r w:rsidRPr="00855723">
              <w:rPr>
                <w:rFonts w:cs="Arial"/>
                <w:b/>
                <w:bCs/>
                <w:sz w:val="20"/>
                <w:lang w:eastAsia="en-GB"/>
              </w:rPr>
              <w:t>(171,047)</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6D44747F" w14:textId="77777777" w:rsidR="00855723" w:rsidRPr="00855723" w:rsidRDefault="00855723" w:rsidP="00855723">
            <w:pPr>
              <w:jc w:val="right"/>
              <w:rPr>
                <w:rFonts w:cs="Arial"/>
                <w:b/>
                <w:bCs/>
                <w:sz w:val="20"/>
                <w:lang w:eastAsia="en-GB"/>
              </w:rPr>
            </w:pPr>
            <w:r w:rsidRPr="00855723">
              <w:rPr>
                <w:rFonts w:cs="Arial"/>
                <w:b/>
                <w:bCs/>
                <w:sz w:val="20"/>
                <w:lang w:eastAsia="en-GB"/>
              </w:rPr>
              <w:t>(169,657)</w:t>
            </w:r>
          </w:p>
        </w:tc>
        <w:tc>
          <w:tcPr>
            <w:tcW w:w="1383" w:type="dxa"/>
            <w:tcBorders>
              <w:top w:val="single" w:sz="4" w:space="0" w:color="auto"/>
              <w:left w:val="nil"/>
              <w:bottom w:val="single" w:sz="4" w:space="0" w:color="auto"/>
              <w:right w:val="single" w:sz="4" w:space="0" w:color="auto"/>
            </w:tcBorders>
            <w:shd w:val="clear" w:color="000000" w:fill="D9D9D9"/>
            <w:noWrap/>
            <w:vAlign w:val="center"/>
            <w:hideMark/>
          </w:tcPr>
          <w:p w14:paraId="76362392" w14:textId="77777777" w:rsidR="00855723" w:rsidRPr="00855723" w:rsidRDefault="00855723" w:rsidP="00855723">
            <w:pPr>
              <w:jc w:val="right"/>
              <w:rPr>
                <w:rFonts w:cs="Arial"/>
                <w:b/>
                <w:bCs/>
                <w:sz w:val="20"/>
                <w:lang w:eastAsia="en-GB"/>
              </w:rPr>
            </w:pPr>
            <w:r w:rsidRPr="00855723">
              <w:rPr>
                <w:rFonts w:cs="Arial"/>
                <w:b/>
                <w:bCs/>
                <w:sz w:val="20"/>
                <w:lang w:eastAsia="en-GB"/>
              </w:rPr>
              <w:t>(1,390)</w:t>
            </w:r>
          </w:p>
        </w:tc>
      </w:tr>
    </w:tbl>
    <w:p w14:paraId="388D20F4" w14:textId="265052FA" w:rsidR="00855723" w:rsidRPr="00855723" w:rsidRDefault="00855723" w:rsidP="00D62AA2">
      <w:pPr>
        <w:ind w:left="567"/>
        <w:rPr>
          <w:rFonts w:cs="Arial"/>
          <w:b/>
          <w:sz w:val="20"/>
        </w:rPr>
      </w:pPr>
    </w:p>
    <w:p w14:paraId="30234982" w14:textId="77777777" w:rsidR="00C57DF6" w:rsidRPr="009E4B36" w:rsidRDefault="00C57DF6" w:rsidP="0023702C">
      <w:pPr>
        <w:tabs>
          <w:tab w:val="left" w:pos="567"/>
        </w:tabs>
        <w:jc w:val="both"/>
        <w:rPr>
          <w:rFonts w:cs="Arial"/>
          <w:b/>
          <w:szCs w:val="24"/>
        </w:rPr>
      </w:pPr>
    </w:p>
    <w:p w14:paraId="44F9B991" w14:textId="77777777" w:rsidR="009934CC" w:rsidRPr="009934CC" w:rsidRDefault="00AF770A" w:rsidP="00066C1D">
      <w:pPr>
        <w:pStyle w:val="ListParagraph"/>
        <w:numPr>
          <w:ilvl w:val="0"/>
          <w:numId w:val="5"/>
        </w:numPr>
        <w:tabs>
          <w:tab w:val="left" w:pos="567"/>
        </w:tabs>
        <w:ind w:left="567" w:hanging="567"/>
        <w:contextualSpacing/>
        <w:rPr>
          <w:rFonts w:cs="Arial"/>
          <w:szCs w:val="24"/>
        </w:rPr>
      </w:pPr>
      <w:r w:rsidRPr="008D011A">
        <w:rPr>
          <w:rFonts w:cs="Arial"/>
          <w:bCs/>
          <w:szCs w:val="24"/>
        </w:rPr>
        <w:t xml:space="preserve">The forecast spend at Quarter </w:t>
      </w:r>
      <w:r w:rsidR="00855723">
        <w:rPr>
          <w:rFonts w:cs="Arial"/>
          <w:bCs/>
          <w:szCs w:val="24"/>
        </w:rPr>
        <w:t>2</w:t>
      </w:r>
      <w:r w:rsidRPr="008D011A">
        <w:rPr>
          <w:rFonts w:cs="Arial"/>
          <w:bCs/>
          <w:szCs w:val="24"/>
        </w:rPr>
        <w:t xml:space="preserve"> is £</w:t>
      </w:r>
      <w:r w:rsidR="00B7003E" w:rsidRPr="008D011A">
        <w:rPr>
          <w:rFonts w:cs="Arial"/>
          <w:bCs/>
          <w:szCs w:val="24"/>
        </w:rPr>
        <w:t>1</w:t>
      </w:r>
      <w:r w:rsidR="00855723">
        <w:rPr>
          <w:rFonts w:cs="Arial"/>
          <w:bCs/>
          <w:szCs w:val="24"/>
        </w:rPr>
        <w:t>34.366</w:t>
      </w:r>
      <w:r w:rsidRPr="008D011A">
        <w:rPr>
          <w:rFonts w:cs="Arial"/>
          <w:bCs/>
          <w:szCs w:val="24"/>
        </w:rPr>
        <w:t xml:space="preserve">m, </w:t>
      </w:r>
      <w:r w:rsidR="00475834">
        <w:rPr>
          <w:rFonts w:cs="Arial"/>
          <w:bCs/>
          <w:szCs w:val="24"/>
        </w:rPr>
        <w:t>4</w:t>
      </w:r>
      <w:r w:rsidR="00855723">
        <w:rPr>
          <w:rFonts w:cs="Arial"/>
          <w:bCs/>
          <w:szCs w:val="24"/>
        </w:rPr>
        <w:t>4</w:t>
      </w:r>
      <w:r w:rsidRPr="008D011A">
        <w:rPr>
          <w:rFonts w:cs="Arial"/>
          <w:bCs/>
          <w:szCs w:val="24"/>
        </w:rPr>
        <w:t xml:space="preserve">% of the total </w:t>
      </w:r>
      <w:r w:rsidR="001546BF">
        <w:rPr>
          <w:rFonts w:cs="Arial"/>
          <w:bCs/>
          <w:szCs w:val="24"/>
        </w:rPr>
        <w:t>C</w:t>
      </w:r>
      <w:r w:rsidRPr="008D011A">
        <w:rPr>
          <w:rFonts w:cs="Arial"/>
          <w:bCs/>
          <w:szCs w:val="24"/>
        </w:rPr>
        <w:t xml:space="preserve">apital </w:t>
      </w:r>
      <w:r w:rsidR="001546BF">
        <w:rPr>
          <w:rFonts w:cs="Arial"/>
          <w:bCs/>
          <w:szCs w:val="24"/>
        </w:rPr>
        <w:t>P</w:t>
      </w:r>
      <w:r w:rsidRPr="008D011A">
        <w:rPr>
          <w:rFonts w:cs="Arial"/>
          <w:bCs/>
          <w:szCs w:val="24"/>
        </w:rPr>
        <w:t>rogramme</w:t>
      </w:r>
      <w:r w:rsidR="0018254B">
        <w:rPr>
          <w:rFonts w:cs="Arial"/>
          <w:bCs/>
          <w:szCs w:val="24"/>
        </w:rPr>
        <w:t xml:space="preserve"> budget</w:t>
      </w:r>
      <w:r w:rsidRPr="008D011A">
        <w:rPr>
          <w:rFonts w:cs="Arial"/>
          <w:bCs/>
          <w:szCs w:val="24"/>
        </w:rPr>
        <w:t xml:space="preserve">. The forecast </w:t>
      </w:r>
      <w:r w:rsidR="00FC3391">
        <w:rPr>
          <w:rFonts w:cs="Arial"/>
          <w:bCs/>
          <w:szCs w:val="24"/>
        </w:rPr>
        <w:t>spend</w:t>
      </w:r>
      <w:r w:rsidRPr="008D011A">
        <w:rPr>
          <w:rFonts w:cs="Arial"/>
          <w:bCs/>
          <w:szCs w:val="24"/>
        </w:rPr>
        <w:t xml:space="preserve"> on the General Fund at Q1 is £</w:t>
      </w:r>
      <w:r w:rsidR="00475834">
        <w:rPr>
          <w:rFonts w:cs="Arial"/>
          <w:bCs/>
          <w:szCs w:val="24"/>
        </w:rPr>
        <w:t>1</w:t>
      </w:r>
      <w:r w:rsidR="00855723">
        <w:rPr>
          <w:rFonts w:cs="Arial"/>
          <w:bCs/>
          <w:szCs w:val="24"/>
        </w:rPr>
        <w:t>04.666</w:t>
      </w:r>
      <w:r w:rsidRPr="008D011A">
        <w:rPr>
          <w:rFonts w:cs="Arial"/>
          <w:bCs/>
          <w:szCs w:val="24"/>
        </w:rPr>
        <w:t>m, (</w:t>
      </w:r>
      <w:r w:rsidR="00FC3391">
        <w:rPr>
          <w:rFonts w:cs="Arial"/>
          <w:bCs/>
          <w:szCs w:val="24"/>
        </w:rPr>
        <w:t>4</w:t>
      </w:r>
      <w:r w:rsidR="00855723">
        <w:rPr>
          <w:rFonts w:cs="Arial"/>
          <w:bCs/>
          <w:szCs w:val="24"/>
        </w:rPr>
        <w:t>1</w:t>
      </w:r>
      <w:r w:rsidRPr="008D011A">
        <w:rPr>
          <w:rFonts w:cs="Arial"/>
          <w:bCs/>
          <w:szCs w:val="24"/>
        </w:rPr>
        <w:t>%</w:t>
      </w:r>
      <w:r w:rsidR="00FC3391">
        <w:rPr>
          <w:rFonts w:cs="Arial"/>
          <w:bCs/>
          <w:szCs w:val="24"/>
        </w:rPr>
        <w:t xml:space="preserve"> of budget</w:t>
      </w:r>
      <w:r w:rsidRPr="008D011A">
        <w:rPr>
          <w:rFonts w:cs="Arial"/>
          <w:bCs/>
          <w:szCs w:val="24"/>
        </w:rPr>
        <w:t>) w</w:t>
      </w:r>
      <w:r w:rsidR="00FC3391">
        <w:rPr>
          <w:rFonts w:cs="Arial"/>
          <w:bCs/>
          <w:szCs w:val="24"/>
        </w:rPr>
        <w:t xml:space="preserve">ith the remainder </w:t>
      </w:r>
      <w:r w:rsidR="001441E8">
        <w:rPr>
          <w:rFonts w:cs="Arial"/>
          <w:bCs/>
          <w:szCs w:val="24"/>
        </w:rPr>
        <w:t>of the budget of £14</w:t>
      </w:r>
      <w:r w:rsidR="00855723">
        <w:rPr>
          <w:rFonts w:cs="Arial"/>
          <w:bCs/>
          <w:szCs w:val="24"/>
        </w:rPr>
        <w:t>9</w:t>
      </w:r>
      <w:r w:rsidR="001441E8">
        <w:rPr>
          <w:rFonts w:cs="Arial"/>
          <w:bCs/>
          <w:szCs w:val="24"/>
        </w:rPr>
        <w:t>.</w:t>
      </w:r>
      <w:r w:rsidR="00855723">
        <w:rPr>
          <w:rFonts w:cs="Arial"/>
          <w:bCs/>
          <w:szCs w:val="24"/>
        </w:rPr>
        <w:t>692</w:t>
      </w:r>
      <w:r w:rsidR="001441E8">
        <w:rPr>
          <w:rFonts w:cs="Arial"/>
          <w:bCs/>
          <w:szCs w:val="24"/>
        </w:rPr>
        <w:t xml:space="preserve">m </w:t>
      </w:r>
      <w:r w:rsidR="00FC3391">
        <w:rPr>
          <w:rFonts w:cs="Arial"/>
          <w:bCs/>
          <w:szCs w:val="24"/>
        </w:rPr>
        <w:t xml:space="preserve">being </w:t>
      </w:r>
      <w:r w:rsidR="00E81EEA">
        <w:rPr>
          <w:rFonts w:cs="Arial"/>
          <w:bCs/>
          <w:szCs w:val="24"/>
        </w:rPr>
        <w:t xml:space="preserve">paused and /or </w:t>
      </w:r>
      <w:r w:rsidR="00DC6EA1">
        <w:rPr>
          <w:rFonts w:cs="Arial"/>
          <w:bCs/>
          <w:szCs w:val="24"/>
        </w:rPr>
        <w:t xml:space="preserve">proposed for </w:t>
      </w:r>
      <w:r w:rsidR="003634DA" w:rsidRPr="008D011A">
        <w:rPr>
          <w:rFonts w:cs="Arial"/>
          <w:bCs/>
          <w:szCs w:val="24"/>
        </w:rPr>
        <w:t>slipp</w:t>
      </w:r>
      <w:r w:rsidR="00DC6EA1">
        <w:rPr>
          <w:rFonts w:cs="Arial"/>
          <w:bCs/>
          <w:szCs w:val="24"/>
        </w:rPr>
        <w:t>age</w:t>
      </w:r>
      <w:r w:rsidR="003634DA" w:rsidRPr="008D011A">
        <w:rPr>
          <w:rFonts w:cs="Arial"/>
          <w:bCs/>
          <w:szCs w:val="24"/>
        </w:rPr>
        <w:t xml:space="preserve"> into</w:t>
      </w:r>
      <w:r w:rsidRPr="008D011A">
        <w:rPr>
          <w:rFonts w:cs="Arial"/>
          <w:bCs/>
          <w:szCs w:val="24"/>
        </w:rPr>
        <w:t xml:space="preserve"> 202</w:t>
      </w:r>
      <w:r w:rsidR="00475834">
        <w:rPr>
          <w:rFonts w:cs="Arial"/>
          <w:bCs/>
          <w:szCs w:val="24"/>
        </w:rPr>
        <w:t>1</w:t>
      </w:r>
      <w:r w:rsidRPr="008D011A">
        <w:rPr>
          <w:rFonts w:cs="Arial"/>
          <w:bCs/>
          <w:szCs w:val="24"/>
        </w:rPr>
        <w:t>/2</w:t>
      </w:r>
      <w:r w:rsidR="00475834">
        <w:rPr>
          <w:rFonts w:cs="Arial"/>
          <w:bCs/>
          <w:szCs w:val="24"/>
        </w:rPr>
        <w:t>2 apart from a small underspend of £1.3</w:t>
      </w:r>
      <w:r w:rsidR="009934CC">
        <w:rPr>
          <w:rFonts w:cs="Arial"/>
          <w:bCs/>
          <w:szCs w:val="24"/>
        </w:rPr>
        <w:t>9</w:t>
      </w:r>
      <w:r w:rsidR="00475834">
        <w:rPr>
          <w:rFonts w:cs="Arial"/>
          <w:bCs/>
          <w:szCs w:val="24"/>
        </w:rPr>
        <w:t>m</w:t>
      </w:r>
      <w:r w:rsidR="00B7003E" w:rsidRPr="008D011A">
        <w:rPr>
          <w:rFonts w:cs="Arial"/>
          <w:bCs/>
          <w:szCs w:val="24"/>
        </w:rPr>
        <w:t>.</w:t>
      </w:r>
      <w:r w:rsidR="00FC3391">
        <w:rPr>
          <w:rFonts w:cs="Arial"/>
          <w:bCs/>
          <w:szCs w:val="24"/>
        </w:rPr>
        <w:t xml:space="preserve"> </w:t>
      </w:r>
    </w:p>
    <w:p w14:paraId="257ABCB0" w14:textId="77777777" w:rsidR="009934CC" w:rsidRPr="009934CC" w:rsidRDefault="009934CC" w:rsidP="00066C1D">
      <w:pPr>
        <w:pStyle w:val="ListParagraph"/>
        <w:tabs>
          <w:tab w:val="left" w:pos="567"/>
        </w:tabs>
        <w:ind w:left="567"/>
        <w:contextualSpacing/>
        <w:rPr>
          <w:rFonts w:cs="Arial"/>
          <w:szCs w:val="24"/>
        </w:rPr>
      </w:pPr>
    </w:p>
    <w:p w14:paraId="1AB97853" w14:textId="49A426A3" w:rsidR="00703EAC" w:rsidRPr="00703EAC" w:rsidRDefault="00E81EEA" w:rsidP="00066C1D">
      <w:pPr>
        <w:pStyle w:val="ListParagraph"/>
        <w:numPr>
          <w:ilvl w:val="0"/>
          <w:numId w:val="5"/>
        </w:numPr>
        <w:tabs>
          <w:tab w:val="left" w:pos="567"/>
        </w:tabs>
        <w:ind w:left="567" w:hanging="567"/>
        <w:contextualSpacing/>
        <w:rPr>
          <w:rFonts w:cs="Arial"/>
          <w:szCs w:val="24"/>
        </w:rPr>
      </w:pPr>
      <w:r>
        <w:rPr>
          <w:rFonts w:cs="Arial"/>
          <w:bCs/>
          <w:szCs w:val="24"/>
        </w:rPr>
        <w:t>A significant part of the £14</w:t>
      </w:r>
      <w:r w:rsidR="009934CC">
        <w:rPr>
          <w:rFonts w:cs="Arial"/>
          <w:bCs/>
          <w:szCs w:val="24"/>
        </w:rPr>
        <w:t>9</w:t>
      </w:r>
      <w:r>
        <w:rPr>
          <w:rFonts w:cs="Arial"/>
          <w:bCs/>
          <w:szCs w:val="24"/>
        </w:rPr>
        <w:t xml:space="preserve">m is the £94m ear marked for commercial property investment which is paused and will be removed from the Capital Programme. This underspend on the Capital Programme is generating a £4.9m underspend against capital financing costs in the revenue account. </w:t>
      </w:r>
      <w:r w:rsidR="00AF770A" w:rsidRPr="00D34688">
        <w:rPr>
          <w:rFonts w:cs="Arial"/>
          <w:bCs/>
          <w:szCs w:val="24"/>
        </w:rPr>
        <w:t xml:space="preserve">The forecast </w:t>
      </w:r>
      <w:r w:rsidR="00FC3391">
        <w:rPr>
          <w:rFonts w:cs="Arial"/>
          <w:bCs/>
          <w:szCs w:val="24"/>
        </w:rPr>
        <w:t>spend</w:t>
      </w:r>
      <w:r w:rsidR="00AF770A" w:rsidRPr="00D34688">
        <w:rPr>
          <w:rFonts w:cs="Arial"/>
          <w:bCs/>
          <w:szCs w:val="24"/>
        </w:rPr>
        <w:t xml:space="preserve"> on the Housing Revenue Account budget is </w:t>
      </w:r>
      <w:r w:rsidR="00FC3391">
        <w:rPr>
          <w:rFonts w:cs="Arial"/>
          <w:bCs/>
          <w:szCs w:val="24"/>
        </w:rPr>
        <w:t>£</w:t>
      </w:r>
      <w:r w:rsidR="009934CC">
        <w:rPr>
          <w:rFonts w:cs="Arial"/>
          <w:bCs/>
          <w:szCs w:val="24"/>
        </w:rPr>
        <w:t>29.701</w:t>
      </w:r>
      <w:r w:rsidR="00FC3391">
        <w:rPr>
          <w:rFonts w:cs="Arial"/>
          <w:bCs/>
          <w:szCs w:val="24"/>
        </w:rPr>
        <w:t>m (</w:t>
      </w:r>
      <w:r w:rsidR="009934CC">
        <w:rPr>
          <w:rFonts w:cs="Arial"/>
          <w:bCs/>
          <w:szCs w:val="24"/>
        </w:rPr>
        <w:t>58</w:t>
      </w:r>
      <w:r w:rsidR="00FC3391">
        <w:rPr>
          <w:rFonts w:cs="Arial"/>
          <w:bCs/>
          <w:szCs w:val="24"/>
        </w:rPr>
        <w:t>% of budget) with the remainder of the budget</w:t>
      </w:r>
      <w:r w:rsidR="00AF770A" w:rsidRPr="00D34688">
        <w:rPr>
          <w:rFonts w:cs="Arial"/>
          <w:bCs/>
          <w:szCs w:val="24"/>
        </w:rPr>
        <w:t xml:space="preserve"> </w:t>
      </w:r>
      <w:r w:rsidR="00FC3391">
        <w:rPr>
          <w:rFonts w:cs="Arial"/>
          <w:bCs/>
          <w:szCs w:val="24"/>
        </w:rPr>
        <w:t xml:space="preserve">of </w:t>
      </w:r>
      <w:r w:rsidR="00AF770A" w:rsidRPr="00D34688">
        <w:rPr>
          <w:rFonts w:cs="Arial"/>
          <w:bCs/>
          <w:szCs w:val="24"/>
        </w:rPr>
        <w:t>£</w:t>
      </w:r>
      <w:r w:rsidR="00475834">
        <w:rPr>
          <w:rFonts w:cs="Arial"/>
          <w:bCs/>
          <w:szCs w:val="24"/>
        </w:rPr>
        <w:t>2</w:t>
      </w:r>
      <w:r w:rsidR="009934CC">
        <w:rPr>
          <w:rFonts w:cs="Arial"/>
          <w:bCs/>
          <w:szCs w:val="24"/>
        </w:rPr>
        <w:t xml:space="preserve">1.355m </w:t>
      </w:r>
      <w:r w:rsidR="00FC3391">
        <w:rPr>
          <w:rFonts w:cs="Arial"/>
          <w:bCs/>
          <w:szCs w:val="24"/>
        </w:rPr>
        <w:t>being forecast as slippage.</w:t>
      </w:r>
      <w:r w:rsidR="00AF770A" w:rsidRPr="00D34688">
        <w:rPr>
          <w:rFonts w:cs="Arial"/>
          <w:bCs/>
          <w:szCs w:val="24"/>
        </w:rPr>
        <w:t xml:space="preserve"> </w:t>
      </w:r>
    </w:p>
    <w:p w14:paraId="23505764" w14:textId="77777777" w:rsidR="00703EAC" w:rsidRPr="00703EAC" w:rsidRDefault="00703EAC" w:rsidP="00066C1D">
      <w:pPr>
        <w:pStyle w:val="ListParagraph"/>
        <w:rPr>
          <w:rFonts w:cs="Arial"/>
          <w:bCs/>
          <w:szCs w:val="24"/>
        </w:rPr>
      </w:pPr>
    </w:p>
    <w:p w14:paraId="16EF2DFC" w14:textId="34D4FA85" w:rsidR="00021CD0" w:rsidRPr="00221D9F" w:rsidRDefault="00AF770A" w:rsidP="00066C1D">
      <w:pPr>
        <w:pStyle w:val="ListParagraph"/>
        <w:numPr>
          <w:ilvl w:val="0"/>
          <w:numId w:val="5"/>
        </w:numPr>
        <w:tabs>
          <w:tab w:val="left" w:pos="567"/>
        </w:tabs>
        <w:ind w:left="567" w:hanging="567"/>
        <w:contextualSpacing/>
      </w:pPr>
      <w:r w:rsidRPr="007C0D59">
        <w:rPr>
          <w:rFonts w:cs="Arial"/>
          <w:bCs/>
          <w:szCs w:val="24"/>
        </w:rPr>
        <w:t xml:space="preserve">Table </w:t>
      </w:r>
      <w:r w:rsidR="00B27727">
        <w:rPr>
          <w:rFonts w:cs="Arial"/>
          <w:bCs/>
          <w:szCs w:val="24"/>
        </w:rPr>
        <w:t>1</w:t>
      </w:r>
      <w:r w:rsidR="00D61949">
        <w:rPr>
          <w:rFonts w:cs="Arial"/>
          <w:bCs/>
          <w:szCs w:val="24"/>
        </w:rPr>
        <w:t>2</w:t>
      </w:r>
      <w:r w:rsidRPr="007C0D59">
        <w:rPr>
          <w:rFonts w:cs="Arial"/>
          <w:bCs/>
          <w:szCs w:val="24"/>
        </w:rPr>
        <w:t xml:space="preserve"> </w:t>
      </w:r>
      <w:r w:rsidRPr="009E4B36">
        <w:rPr>
          <w:rFonts w:cs="Arial"/>
          <w:bCs/>
          <w:szCs w:val="24"/>
        </w:rPr>
        <w:t>summarise</w:t>
      </w:r>
      <w:r w:rsidR="00475834">
        <w:rPr>
          <w:rFonts w:cs="Arial"/>
          <w:bCs/>
          <w:szCs w:val="24"/>
        </w:rPr>
        <w:t>s</w:t>
      </w:r>
      <w:r w:rsidRPr="009E4B36">
        <w:rPr>
          <w:rFonts w:cs="Arial"/>
          <w:bCs/>
          <w:szCs w:val="24"/>
        </w:rPr>
        <w:t xml:space="preserve"> the capital </w:t>
      </w:r>
      <w:r w:rsidR="00475834">
        <w:rPr>
          <w:rFonts w:cs="Arial"/>
          <w:bCs/>
          <w:szCs w:val="24"/>
        </w:rPr>
        <w:t xml:space="preserve">variances </w:t>
      </w:r>
      <w:r w:rsidR="00FC3391">
        <w:rPr>
          <w:rFonts w:cs="Arial"/>
          <w:bCs/>
          <w:szCs w:val="24"/>
        </w:rPr>
        <w:t>by funding</w:t>
      </w:r>
      <w:r w:rsidRPr="009E4B36">
        <w:rPr>
          <w:rFonts w:cs="Arial"/>
          <w:bCs/>
          <w:szCs w:val="24"/>
        </w:rPr>
        <w:t xml:space="preserve"> and Appendix </w:t>
      </w:r>
      <w:r w:rsidR="007E1D08">
        <w:rPr>
          <w:rFonts w:cs="Arial"/>
          <w:bCs/>
          <w:szCs w:val="24"/>
        </w:rPr>
        <w:t>5</w:t>
      </w:r>
      <w:r w:rsidRPr="009E4B36">
        <w:rPr>
          <w:rFonts w:cs="Arial"/>
          <w:bCs/>
          <w:szCs w:val="24"/>
        </w:rPr>
        <w:t xml:space="preserve"> shows the </w:t>
      </w:r>
      <w:r w:rsidR="008D011A">
        <w:rPr>
          <w:rFonts w:cs="Arial"/>
          <w:bCs/>
          <w:szCs w:val="24"/>
        </w:rPr>
        <w:t>C</w:t>
      </w:r>
      <w:r w:rsidRPr="009E4B36">
        <w:rPr>
          <w:rFonts w:cs="Arial"/>
          <w:bCs/>
          <w:szCs w:val="24"/>
        </w:rPr>
        <w:t xml:space="preserve">apital </w:t>
      </w:r>
      <w:r w:rsidR="008D011A">
        <w:rPr>
          <w:rFonts w:cs="Arial"/>
          <w:bCs/>
          <w:szCs w:val="24"/>
        </w:rPr>
        <w:t>P</w:t>
      </w:r>
      <w:r w:rsidRPr="009E4B36">
        <w:rPr>
          <w:rFonts w:cs="Arial"/>
          <w:bCs/>
          <w:szCs w:val="24"/>
        </w:rPr>
        <w:t xml:space="preserve">rogramme </w:t>
      </w:r>
      <w:r w:rsidR="00FC3391">
        <w:rPr>
          <w:rFonts w:cs="Arial"/>
          <w:bCs/>
          <w:szCs w:val="24"/>
        </w:rPr>
        <w:t>as a more detailed level</w:t>
      </w:r>
      <w:r w:rsidR="001546BF">
        <w:rPr>
          <w:rFonts w:cs="Arial"/>
          <w:bCs/>
          <w:szCs w:val="24"/>
        </w:rPr>
        <w:t>:</w:t>
      </w:r>
    </w:p>
    <w:p w14:paraId="3F0F5F9F" w14:textId="77777777" w:rsidR="002D1874" w:rsidRPr="00221D9F" w:rsidRDefault="002D1874" w:rsidP="00487CDB">
      <w:pPr>
        <w:tabs>
          <w:tab w:val="left" w:pos="6237"/>
        </w:tabs>
        <w:ind w:left="567" w:right="2595" w:hanging="567"/>
        <w:jc w:val="both"/>
        <w:rPr>
          <w:rFonts w:cs="Arial"/>
          <w:b/>
          <w:bCs/>
          <w:szCs w:val="24"/>
          <w:u w:val="single"/>
        </w:rPr>
      </w:pPr>
    </w:p>
    <w:p w14:paraId="563D2C28" w14:textId="77777777" w:rsidR="00066C1D" w:rsidRDefault="00066C1D">
      <w:pPr>
        <w:rPr>
          <w:rFonts w:cs="Arial"/>
          <w:b/>
          <w:bCs/>
          <w:szCs w:val="24"/>
        </w:rPr>
      </w:pPr>
      <w:r>
        <w:rPr>
          <w:rFonts w:cs="Arial"/>
          <w:b/>
          <w:bCs/>
          <w:szCs w:val="24"/>
        </w:rPr>
        <w:br w:type="page"/>
      </w:r>
    </w:p>
    <w:p w14:paraId="4D35974C" w14:textId="04E1671B" w:rsidR="00B329CE" w:rsidRPr="00066C1D" w:rsidRDefault="00AF770A" w:rsidP="003634DA">
      <w:pPr>
        <w:ind w:firstLine="567"/>
        <w:jc w:val="both"/>
        <w:rPr>
          <w:rFonts w:cs="Arial"/>
          <w:b/>
          <w:bCs/>
          <w:szCs w:val="24"/>
        </w:rPr>
      </w:pPr>
      <w:r w:rsidRPr="00066C1D">
        <w:rPr>
          <w:rFonts w:cs="Arial"/>
          <w:b/>
          <w:bCs/>
          <w:szCs w:val="24"/>
        </w:rPr>
        <w:lastRenderedPageBreak/>
        <w:t xml:space="preserve">Table </w:t>
      </w:r>
      <w:r w:rsidR="00B27727" w:rsidRPr="00066C1D">
        <w:rPr>
          <w:rFonts w:cs="Arial"/>
          <w:b/>
          <w:bCs/>
          <w:szCs w:val="24"/>
        </w:rPr>
        <w:t>1</w:t>
      </w:r>
      <w:r w:rsidR="00D61949" w:rsidRPr="00066C1D">
        <w:rPr>
          <w:rFonts w:cs="Arial"/>
          <w:b/>
          <w:bCs/>
          <w:szCs w:val="24"/>
        </w:rPr>
        <w:t>2</w:t>
      </w:r>
      <w:r w:rsidRPr="00066C1D">
        <w:rPr>
          <w:rFonts w:cs="Arial"/>
          <w:b/>
          <w:bCs/>
          <w:szCs w:val="24"/>
        </w:rPr>
        <w:t xml:space="preserve">: </w:t>
      </w:r>
      <w:r w:rsidR="00B329CE" w:rsidRPr="00066C1D">
        <w:rPr>
          <w:rFonts w:cs="Arial"/>
          <w:b/>
          <w:bCs/>
          <w:szCs w:val="24"/>
        </w:rPr>
        <w:t xml:space="preserve">Analysis of </w:t>
      </w:r>
      <w:r w:rsidR="006A200B" w:rsidRPr="00066C1D">
        <w:rPr>
          <w:rFonts w:cs="Arial"/>
          <w:b/>
          <w:bCs/>
          <w:szCs w:val="24"/>
        </w:rPr>
        <w:t>Capital Forecast Variance</w:t>
      </w:r>
    </w:p>
    <w:p w14:paraId="7E9C5779" w14:textId="4ED4C8FF" w:rsidR="009934CC" w:rsidRDefault="009934CC" w:rsidP="003634DA">
      <w:pPr>
        <w:ind w:firstLine="567"/>
        <w:jc w:val="both"/>
        <w:rPr>
          <w:rFonts w:cs="Arial"/>
          <w:b/>
          <w:bCs/>
          <w:szCs w:val="24"/>
          <w:u w:val="single"/>
        </w:rPr>
      </w:pPr>
    </w:p>
    <w:p w14:paraId="542FCB35" w14:textId="42BCB680" w:rsidR="009934CC" w:rsidRDefault="009934CC" w:rsidP="009934CC">
      <w:pPr>
        <w:jc w:val="both"/>
        <w:rPr>
          <w:rFonts w:cs="Arial"/>
          <w:b/>
          <w:bCs/>
          <w:szCs w:val="24"/>
          <w:u w:val="single"/>
        </w:rPr>
      </w:pPr>
      <w:r w:rsidRPr="009934CC">
        <w:rPr>
          <w:noProof/>
          <w:lang w:eastAsia="en-GB"/>
        </w:rPr>
        <w:drawing>
          <wp:inline distT="0" distB="0" distL="0" distR="0" wp14:anchorId="0A93C518" wp14:editId="1E24903C">
            <wp:extent cx="6440153" cy="351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54427" cy="3519333"/>
                    </a:xfrm>
                    <a:prstGeom prst="rect">
                      <a:avLst/>
                    </a:prstGeom>
                    <a:noFill/>
                    <a:ln>
                      <a:noFill/>
                    </a:ln>
                  </pic:spPr>
                </pic:pic>
              </a:graphicData>
            </a:graphic>
          </wp:inline>
        </w:drawing>
      </w:r>
    </w:p>
    <w:p w14:paraId="336FB230" w14:textId="77777777" w:rsidR="005C1709" w:rsidRDefault="005C1709" w:rsidP="003634DA">
      <w:pPr>
        <w:ind w:left="567"/>
        <w:jc w:val="both"/>
        <w:rPr>
          <w:rFonts w:cs="Arial"/>
          <w:b/>
          <w:szCs w:val="24"/>
          <w:u w:val="single"/>
        </w:rPr>
      </w:pPr>
    </w:p>
    <w:p w14:paraId="6E0BA62A" w14:textId="7269FC74" w:rsidR="00B329CE" w:rsidRPr="00487CDB" w:rsidRDefault="00066C1D" w:rsidP="000D6CA4">
      <w:pPr>
        <w:ind w:left="567"/>
        <w:jc w:val="both"/>
        <w:rPr>
          <w:rFonts w:cs="Arial"/>
          <w:b/>
          <w:szCs w:val="24"/>
        </w:rPr>
      </w:pPr>
      <w:r w:rsidRPr="00487CDB">
        <w:rPr>
          <w:rFonts w:cs="Arial"/>
          <w:b/>
          <w:szCs w:val="24"/>
        </w:rPr>
        <w:t>Resources And Commercial</w:t>
      </w:r>
    </w:p>
    <w:p w14:paraId="502D62E1" w14:textId="77777777" w:rsidR="009934CC" w:rsidRDefault="009934CC" w:rsidP="009934CC">
      <w:pPr>
        <w:ind w:left="567" w:hanging="567"/>
        <w:jc w:val="both"/>
        <w:rPr>
          <w:rFonts w:cs="Arial"/>
          <w:bCs/>
          <w:szCs w:val="24"/>
        </w:rPr>
      </w:pPr>
    </w:p>
    <w:p w14:paraId="3F7B0779" w14:textId="77777777" w:rsidR="0007562B" w:rsidRDefault="00C57DF6" w:rsidP="00066C1D">
      <w:pPr>
        <w:pStyle w:val="ListParagraph"/>
        <w:numPr>
          <w:ilvl w:val="1"/>
          <w:numId w:val="30"/>
        </w:numPr>
        <w:rPr>
          <w:rFonts w:cs="Arial"/>
          <w:bCs/>
          <w:szCs w:val="24"/>
        </w:rPr>
      </w:pPr>
      <w:r w:rsidRPr="0007562B">
        <w:rPr>
          <w:rFonts w:cs="Arial"/>
          <w:bCs/>
          <w:szCs w:val="24"/>
        </w:rPr>
        <w:t xml:space="preserve">As at Quarter </w:t>
      </w:r>
      <w:r w:rsidR="00B95259" w:rsidRPr="0007562B">
        <w:rPr>
          <w:rFonts w:cs="Arial"/>
          <w:bCs/>
          <w:szCs w:val="24"/>
        </w:rPr>
        <w:t xml:space="preserve">2 </w:t>
      </w:r>
      <w:r w:rsidRPr="0007562B">
        <w:rPr>
          <w:rFonts w:cs="Arial"/>
          <w:bCs/>
          <w:szCs w:val="24"/>
        </w:rPr>
        <w:t xml:space="preserve">the Resources Directorate is forecasting </w:t>
      </w:r>
      <w:r w:rsidR="00BD3890" w:rsidRPr="0007562B">
        <w:rPr>
          <w:rFonts w:cs="Arial"/>
          <w:bCs/>
          <w:szCs w:val="24"/>
        </w:rPr>
        <w:t xml:space="preserve">an </w:t>
      </w:r>
      <w:r w:rsidRPr="0007562B">
        <w:rPr>
          <w:rFonts w:cs="Arial"/>
          <w:bCs/>
          <w:szCs w:val="24"/>
        </w:rPr>
        <w:t>overall spend of £</w:t>
      </w:r>
      <w:r w:rsidR="00291911" w:rsidRPr="0007562B">
        <w:rPr>
          <w:rFonts w:cs="Arial"/>
          <w:bCs/>
          <w:szCs w:val="24"/>
        </w:rPr>
        <w:t>26.5</w:t>
      </w:r>
      <w:r w:rsidR="009934CC" w:rsidRPr="0007562B">
        <w:rPr>
          <w:rFonts w:cs="Arial"/>
          <w:bCs/>
          <w:szCs w:val="24"/>
        </w:rPr>
        <w:t>49</w:t>
      </w:r>
      <w:r w:rsidR="00E66A2A" w:rsidRPr="0007562B">
        <w:rPr>
          <w:rFonts w:cs="Arial"/>
          <w:bCs/>
          <w:szCs w:val="24"/>
        </w:rPr>
        <w:t>m</w:t>
      </w:r>
      <w:r w:rsidRPr="0007562B">
        <w:rPr>
          <w:rFonts w:cs="Arial"/>
          <w:bCs/>
          <w:szCs w:val="24"/>
        </w:rPr>
        <w:t xml:space="preserve">, which is </w:t>
      </w:r>
      <w:r w:rsidR="00291911" w:rsidRPr="0007562B">
        <w:rPr>
          <w:rFonts w:cs="Arial"/>
          <w:bCs/>
          <w:szCs w:val="24"/>
        </w:rPr>
        <w:t>22</w:t>
      </w:r>
      <w:r w:rsidRPr="0007562B">
        <w:rPr>
          <w:rFonts w:cs="Arial"/>
          <w:bCs/>
          <w:szCs w:val="24"/>
        </w:rPr>
        <w:t>% of the approved capital budget</w:t>
      </w:r>
      <w:r w:rsidR="008D011A" w:rsidRPr="0007562B">
        <w:rPr>
          <w:rFonts w:cs="Arial"/>
          <w:bCs/>
          <w:szCs w:val="24"/>
        </w:rPr>
        <w:t>.</w:t>
      </w:r>
      <w:r w:rsidR="00291911" w:rsidRPr="0007562B">
        <w:rPr>
          <w:rFonts w:cs="Arial"/>
          <w:bCs/>
          <w:szCs w:val="24"/>
        </w:rPr>
        <w:t xml:space="preserve"> The variance of £94.407m relates entirely to the </w:t>
      </w:r>
      <w:r w:rsidR="00F72177" w:rsidRPr="0007562B">
        <w:rPr>
          <w:rFonts w:cs="Arial"/>
          <w:bCs/>
          <w:szCs w:val="24"/>
        </w:rPr>
        <w:t xml:space="preserve">delay in the </w:t>
      </w:r>
      <w:r w:rsidR="00291911" w:rsidRPr="0007562B">
        <w:rPr>
          <w:rFonts w:cs="Arial"/>
          <w:bCs/>
          <w:szCs w:val="24"/>
        </w:rPr>
        <w:t>Property Investment Programme</w:t>
      </w:r>
      <w:r w:rsidR="00F72177" w:rsidRPr="0007562B">
        <w:rPr>
          <w:rFonts w:cs="Arial"/>
          <w:bCs/>
          <w:szCs w:val="24"/>
        </w:rPr>
        <w:t xml:space="preserve">. </w:t>
      </w:r>
      <w:r w:rsidR="00B95259" w:rsidRPr="0007562B">
        <w:rPr>
          <w:rFonts w:cs="Arial"/>
          <w:bCs/>
          <w:szCs w:val="24"/>
        </w:rPr>
        <w:t>This is the same as reported in Q1.</w:t>
      </w:r>
      <w:r w:rsidR="00F72177" w:rsidRPr="0007562B">
        <w:rPr>
          <w:rFonts w:cs="Arial"/>
          <w:bCs/>
          <w:szCs w:val="24"/>
        </w:rPr>
        <w:t xml:space="preserve"> </w:t>
      </w:r>
    </w:p>
    <w:p w14:paraId="74E917CB" w14:textId="77777777" w:rsidR="0007562B" w:rsidRDefault="0007562B" w:rsidP="00066C1D">
      <w:pPr>
        <w:pStyle w:val="ListParagraph"/>
        <w:ind w:left="360"/>
        <w:rPr>
          <w:rFonts w:cs="Arial"/>
          <w:bCs/>
          <w:szCs w:val="24"/>
        </w:rPr>
      </w:pPr>
    </w:p>
    <w:p w14:paraId="53F18CE7" w14:textId="533D6218" w:rsidR="00B329CE" w:rsidRPr="0007562B" w:rsidRDefault="00F72177" w:rsidP="00066C1D">
      <w:pPr>
        <w:pStyle w:val="ListParagraph"/>
        <w:numPr>
          <w:ilvl w:val="1"/>
          <w:numId w:val="30"/>
        </w:numPr>
        <w:rPr>
          <w:rFonts w:cs="Arial"/>
          <w:bCs/>
          <w:szCs w:val="24"/>
        </w:rPr>
      </w:pPr>
      <w:r w:rsidRPr="0007562B">
        <w:rPr>
          <w:rFonts w:cs="Arial"/>
          <w:bCs/>
          <w:szCs w:val="24"/>
        </w:rPr>
        <w:t>Recent CIPFA guidance on Investment Property acquisitions has been to inform Local Authorities that borrowing solely for the purpose of purchasing investment properties will no longer be regarded as prudent borrowing.  There is an income target attached to this capital budget and whilst the 2020/21 income target has been achieved, the income target for 2021/22 will need to be addressed as part of the 2021/22 budget setting process.</w:t>
      </w:r>
      <w:r w:rsidR="00291911" w:rsidRPr="0007562B">
        <w:rPr>
          <w:rFonts w:cs="Arial"/>
          <w:bCs/>
          <w:szCs w:val="24"/>
        </w:rPr>
        <w:t xml:space="preserve"> </w:t>
      </w:r>
    </w:p>
    <w:p w14:paraId="08F3B39A" w14:textId="77777777" w:rsidR="00CE59BC" w:rsidRDefault="00CE59BC" w:rsidP="003634DA">
      <w:pPr>
        <w:ind w:firstLine="567"/>
        <w:jc w:val="both"/>
        <w:rPr>
          <w:rFonts w:cs="Arial"/>
          <w:b/>
          <w:szCs w:val="24"/>
          <w:lang w:val="en-US"/>
        </w:rPr>
      </w:pPr>
    </w:p>
    <w:p w14:paraId="74B75AF2" w14:textId="0F9C3B99" w:rsidR="00B329CE" w:rsidRPr="00487CDB" w:rsidRDefault="00066C1D" w:rsidP="003634DA">
      <w:pPr>
        <w:ind w:firstLine="567"/>
        <w:jc w:val="both"/>
        <w:rPr>
          <w:rFonts w:cs="Arial"/>
          <w:b/>
          <w:szCs w:val="24"/>
          <w:lang w:val="en-US"/>
        </w:rPr>
      </w:pPr>
      <w:r w:rsidRPr="00487CDB">
        <w:rPr>
          <w:rFonts w:cs="Arial"/>
          <w:b/>
          <w:szCs w:val="24"/>
          <w:lang w:val="en-US"/>
        </w:rPr>
        <w:t xml:space="preserve">Community </w:t>
      </w:r>
    </w:p>
    <w:p w14:paraId="441C8E50" w14:textId="77777777" w:rsidR="00CE59BC" w:rsidRPr="00CE59BC" w:rsidRDefault="00CE59BC" w:rsidP="00CE59BC">
      <w:pPr>
        <w:pStyle w:val="ListParagraph"/>
        <w:tabs>
          <w:tab w:val="left" w:pos="567"/>
        </w:tabs>
        <w:ind w:left="567"/>
        <w:jc w:val="both"/>
        <w:rPr>
          <w:rFonts w:cs="Arial"/>
          <w:szCs w:val="24"/>
        </w:rPr>
      </w:pPr>
    </w:p>
    <w:p w14:paraId="2FDD082B" w14:textId="77777777" w:rsidR="0007562B" w:rsidRPr="0007562B" w:rsidRDefault="003D56ED" w:rsidP="00101994">
      <w:pPr>
        <w:pStyle w:val="ListParagraph"/>
        <w:numPr>
          <w:ilvl w:val="1"/>
          <w:numId w:val="29"/>
        </w:numPr>
        <w:tabs>
          <w:tab w:val="left" w:pos="567"/>
        </w:tabs>
        <w:ind w:left="567" w:hanging="567"/>
        <w:rPr>
          <w:rFonts w:cs="Arial"/>
          <w:szCs w:val="24"/>
        </w:rPr>
      </w:pPr>
      <w:r w:rsidRPr="0007562B">
        <w:rPr>
          <w:bCs/>
          <w:szCs w:val="24"/>
        </w:rPr>
        <w:t>As at Quarter 2 the Community Directorate forecast an overall spend of £73.</w:t>
      </w:r>
      <w:r w:rsidR="00CB53AB" w:rsidRPr="0007562B">
        <w:rPr>
          <w:bCs/>
          <w:szCs w:val="24"/>
        </w:rPr>
        <w:t>050</w:t>
      </w:r>
      <w:r w:rsidRPr="0007562B">
        <w:rPr>
          <w:bCs/>
          <w:szCs w:val="24"/>
        </w:rPr>
        <w:t>m (</w:t>
      </w:r>
      <w:r w:rsidR="00CB53AB" w:rsidRPr="0007562B">
        <w:rPr>
          <w:bCs/>
          <w:szCs w:val="24"/>
        </w:rPr>
        <w:t>69</w:t>
      </w:r>
      <w:r w:rsidRPr="0007562B">
        <w:rPr>
          <w:bCs/>
          <w:szCs w:val="24"/>
        </w:rPr>
        <w:t>%). The forecast variance of £30.</w:t>
      </w:r>
      <w:r w:rsidR="00CB53AB" w:rsidRPr="0007562B">
        <w:rPr>
          <w:bCs/>
          <w:szCs w:val="24"/>
        </w:rPr>
        <w:t>608</w:t>
      </w:r>
      <w:r w:rsidRPr="0007562B">
        <w:rPr>
          <w:bCs/>
          <w:szCs w:val="24"/>
        </w:rPr>
        <w:t>m is planned to be slipped into 2021/22 and £1.381m underspend can be removed from the Capital Programme.  £1.291m of this underspend relates to TFL funded schemes (para 3.</w:t>
      </w:r>
      <w:r w:rsidR="00CA5C65" w:rsidRPr="0007562B">
        <w:rPr>
          <w:bCs/>
          <w:szCs w:val="24"/>
        </w:rPr>
        <w:t>7</w:t>
      </w:r>
      <w:r w:rsidRPr="0007562B">
        <w:rPr>
          <w:bCs/>
          <w:szCs w:val="24"/>
        </w:rPr>
        <w:t xml:space="preserve">), £60k relates to the Harrow </w:t>
      </w:r>
      <w:r w:rsidR="00304193" w:rsidRPr="0007562B">
        <w:rPr>
          <w:bCs/>
          <w:szCs w:val="24"/>
        </w:rPr>
        <w:t>M</w:t>
      </w:r>
      <w:r w:rsidRPr="0007562B">
        <w:rPr>
          <w:bCs/>
          <w:szCs w:val="24"/>
        </w:rPr>
        <w:t>useum (para 3.1</w:t>
      </w:r>
      <w:r w:rsidR="004B4A22" w:rsidRPr="0007562B">
        <w:rPr>
          <w:bCs/>
          <w:szCs w:val="24"/>
        </w:rPr>
        <w:t>6</w:t>
      </w:r>
      <w:r w:rsidRPr="0007562B">
        <w:rPr>
          <w:bCs/>
          <w:szCs w:val="24"/>
        </w:rPr>
        <w:t>) and £30k relates to the Libraries project (para 3.</w:t>
      </w:r>
      <w:r w:rsidR="004B4A22" w:rsidRPr="0007562B">
        <w:rPr>
          <w:bCs/>
          <w:szCs w:val="24"/>
        </w:rPr>
        <w:t>13</w:t>
      </w:r>
      <w:r w:rsidRPr="0007562B">
        <w:rPr>
          <w:bCs/>
          <w:szCs w:val="24"/>
        </w:rPr>
        <w:t>)</w:t>
      </w:r>
      <w:r w:rsidR="008C47FA" w:rsidRPr="0007562B">
        <w:rPr>
          <w:rFonts w:cs="Arial"/>
          <w:bCs/>
          <w:szCs w:val="24"/>
        </w:rPr>
        <w:t xml:space="preserve"> </w:t>
      </w:r>
      <w:r w:rsidR="00816C6E" w:rsidRPr="0007562B">
        <w:rPr>
          <w:rFonts w:cs="Arial"/>
          <w:bCs/>
          <w:szCs w:val="24"/>
        </w:rPr>
        <w:t>.</w:t>
      </w:r>
    </w:p>
    <w:p w14:paraId="072984E6" w14:textId="77777777" w:rsidR="0007562B" w:rsidRPr="0007562B" w:rsidRDefault="0007562B" w:rsidP="00101994">
      <w:pPr>
        <w:pStyle w:val="ListParagraph"/>
        <w:tabs>
          <w:tab w:val="left" w:pos="567"/>
        </w:tabs>
        <w:ind w:left="567" w:hanging="567"/>
        <w:rPr>
          <w:rFonts w:cs="Arial"/>
          <w:szCs w:val="24"/>
        </w:rPr>
      </w:pPr>
    </w:p>
    <w:p w14:paraId="33BA89E0" w14:textId="77777777" w:rsidR="0007562B" w:rsidRPr="0007562B" w:rsidRDefault="00481735" w:rsidP="00101994">
      <w:pPr>
        <w:pStyle w:val="ListParagraph"/>
        <w:numPr>
          <w:ilvl w:val="1"/>
          <w:numId w:val="29"/>
        </w:numPr>
        <w:tabs>
          <w:tab w:val="left" w:pos="567"/>
        </w:tabs>
        <w:ind w:left="567" w:hanging="567"/>
        <w:rPr>
          <w:rFonts w:cs="Arial"/>
          <w:szCs w:val="24"/>
        </w:rPr>
      </w:pPr>
      <w:r w:rsidRPr="0007562B">
        <w:rPr>
          <w:rFonts w:cs="Arial"/>
          <w:bCs/>
          <w:szCs w:val="24"/>
        </w:rPr>
        <w:t xml:space="preserve">The variance is </w:t>
      </w:r>
      <w:r w:rsidR="005C1709" w:rsidRPr="0007562B">
        <w:rPr>
          <w:rFonts w:cs="Arial"/>
          <w:bCs/>
          <w:szCs w:val="24"/>
        </w:rPr>
        <w:t xml:space="preserve">all </w:t>
      </w:r>
      <w:r w:rsidRPr="0007562B">
        <w:rPr>
          <w:rFonts w:cs="Arial"/>
          <w:bCs/>
          <w:szCs w:val="24"/>
        </w:rPr>
        <w:t xml:space="preserve">within Commissioning and Environment and Culture.  The main items of slippage are as follows: </w:t>
      </w:r>
    </w:p>
    <w:p w14:paraId="164832C4" w14:textId="77777777" w:rsidR="0007562B" w:rsidRPr="0007562B" w:rsidRDefault="0007562B" w:rsidP="00101994">
      <w:pPr>
        <w:pStyle w:val="ListParagraph"/>
        <w:tabs>
          <w:tab w:val="left" w:pos="567"/>
        </w:tabs>
        <w:ind w:left="567" w:hanging="567"/>
        <w:rPr>
          <w:rFonts w:cs="Arial"/>
          <w:szCs w:val="24"/>
        </w:rPr>
      </w:pPr>
    </w:p>
    <w:p w14:paraId="244CEFFE" w14:textId="77777777" w:rsidR="0007562B" w:rsidRDefault="008C47FA" w:rsidP="00101994">
      <w:pPr>
        <w:pStyle w:val="ListParagraph"/>
        <w:numPr>
          <w:ilvl w:val="1"/>
          <w:numId w:val="29"/>
        </w:numPr>
        <w:tabs>
          <w:tab w:val="left" w:pos="567"/>
        </w:tabs>
        <w:ind w:left="567" w:hanging="567"/>
        <w:rPr>
          <w:rFonts w:cs="Arial"/>
          <w:szCs w:val="24"/>
        </w:rPr>
      </w:pPr>
      <w:r w:rsidRPr="0007562B">
        <w:rPr>
          <w:rFonts w:cs="Arial"/>
          <w:szCs w:val="24"/>
        </w:rPr>
        <w:t xml:space="preserve">The </w:t>
      </w:r>
      <w:r w:rsidR="00481735" w:rsidRPr="0007562B">
        <w:rPr>
          <w:rFonts w:cs="Arial"/>
          <w:szCs w:val="24"/>
        </w:rPr>
        <w:t>Bus Improvements scheme and Liveable Neighbourhood</w:t>
      </w:r>
      <w:r w:rsidRPr="0007562B">
        <w:rPr>
          <w:rFonts w:cs="Arial"/>
          <w:szCs w:val="24"/>
        </w:rPr>
        <w:t xml:space="preserve"> scheme, (both in Wealdstone)  have been put on hold as the bulk of the funding is from TFL (with match funding from BCIL) and </w:t>
      </w:r>
      <w:r w:rsidR="00481735" w:rsidRPr="0007562B">
        <w:rPr>
          <w:rFonts w:cs="Arial"/>
          <w:szCs w:val="24"/>
        </w:rPr>
        <w:t xml:space="preserve"> </w:t>
      </w:r>
      <w:r w:rsidRPr="0007562B">
        <w:rPr>
          <w:rFonts w:cs="Arial"/>
          <w:szCs w:val="24"/>
        </w:rPr>
        <w:t>f</w:t>
      </w:r>
      <w:r w:rsidR="00481735" w:rsidRPr="0007562B">
        <w:rPr>
          <w:rFonts w:cs="Arial"/>
          <w:szCs w:val="24"/>
        </w:rPr>
        <w:t>ollowing the outbreak of</w:t>
      </w:r>
      <w:r w:rsidR="005C7899" w:rsidRPr="0007562B">
        <w:rPr>
          <w:rFonts w:cs="Arial"/>
          <w:szCs w:val="24"/>
        </w:rPr>
        <w:t xml:space="preserve"> COVID-19 </w:t>
      </w:r>
      <w:r w:rsidR="00481735" w:rsidRPr="0007562B">
        <w:rPr>
          <w:rFonts w:cs="Arial"/>
          <w:szCs w:val="24"/>
        </w:rPr>
        <w:t>pandemic, TfL has put a pause on this funding in 2020/21</w:t>
      </w:r>
      <w:r w:rsidRPr="0007562B">
        <w:rPr>
          <w:rFonts w:cs="Arial"/>
          <w:szCs w:val="24"/>
        </w:rPr>
        <w:t xml:space="preserve">.  </w:t>
      </w:r>
      <w:r w:rsidR="00481735" w:rsidRPr="0007562B">
        <w:rPr>
          <w:rFonts w:cs="Arial"/>
          <w:szCs w:val="24"/>
        </w:rPr>
        <w:t xml:space="preserve">Alternative funding bids have </w:t>
      </w:r>
      <w:r w:rsidR="00481735" w:rsidRPr="0007562B">
        <w:rPr>
          <w:rFonts w:cs="Arial"/>
          <w:szCs w:val="24"/>
        </w:rPr>
        <w:lastRenderedPageBreak/>
        <w:t xml:space="preserve">been submitted, the outcome of which is awaited. These are multiple year projects and there is a budget of </w:t>
      </w:r>
      <w:r w:rsidR="00481735" w:rsidRPr="0007562B">
        <w:rPr>
          <w:rFonts w:cs="Arial"/>
          <w:b/>
          <w:bCs/>
          <w:szCs w:val="24"/>
        </w:rPr>
        <w:t>£2.7m</w:t>
      </w:r>
      <w:r w:rsidR="00481735" w:rsidRPr="0007562B">
        <w:rPr>
          <w:rFonts w:cs="Arial"/>
          <w:szCs w:val="24"/>
        </w:rPr>
        <w:t xml:space="preserve"> profiled in 2020/21, originally assumed to be met from TfL (£1.8m) and BCIL (£0.9m). This is forecast to be slipped to 2021/22 for now until any alternative funding is secured.</w:t>
      </w:r>
    </w:p>
    <w:p w14:paraId="369F9819" w14:textId="77777777" w:rsidR="0007562B" w:rsidRPr="0007562B" w:rsidRDefault="0007562B" w:rsidP="00101994">
      <w:pPr>
        <w:pStyle w:val="ListParagraph"/>
        <w:tabs>
          <w:tab w:val="left" w:pos="567"/>
        </w:tabs>
        <w:ind w:left="567" w:hanging="567"/>
        <w:rPr>
          <w:rFonts w:cs="Arial"/>
          <w:szCs w:val="24"/>
        </w:rPr>
      </w:pPr>
    </w:p>
    <w:p w14:paraId="5473797E" w14:textId="77777777" w:rsidR="0007562B" w:rsidRDefault="00481735" w:rsidP="00101994">
      <w:pPr>
        <w:pStyle w:val="ListParagraph"/>
        <w:numPr>
          <w:ilvl w:val="1"/>
          <w:numId w:val="29"/>
        </w:numPr>
        <w:tabs>
          <w:tab w:val="left" w:pos="567"/>
        </w:tabs>
        <w:ind w:left="567" w:hanging="567"/>
        <w:rPr>
          <w:rFonts w:cs="Arial"/>
          <w:szCs w:val="24"/>
        </w:rPr>
      </w:pPr>
      <w:r w:rsidRPr="0007562B">
        <w:rPr>
          <w:rFonts w:cs="Arial"/>
          <w:szCs w:val="24"/>
        </w:rPr>
        <w:t xml:space="preserve">The annual Local Implementation Plan, funded from TfL, will not be delivered due to the pause of funding by TfL as a result of the </w:t>
      </w:r>
      <w:r w:rsidR="005C7899" w:rsidRPr="0007562B">
        <w:rPr>
          <w:rFonts w:cs="Arial"/>
          <w:szCs w:val="24"/>
        </w:rPr>
        <w:t>COVID-19</w:t>
      </w:r>
      <w:r w:rsidRPr="0007562B">
        <w:rPr>
          <w:rFonts w:cs="Arial"/>
          <w:szCs w:val="24"/>
        </w:rPr>
        <w:t xml:space="preserve"> pandemic. Therefore the budget of </w:t>
      </w:r>
      <w:r w:rsidRPr="0007562B">
        <w:rPr>
          <w:rFonts w:cs="Arial"/>
          <w:b/>
          <w:bCs/>
          <w:szCs w:val="24"/>
        </w:rPr>
        <w:t>£1.291m</w:t>
      </w:r>
      <w:r w:rsidRPr="0007562B">
        <w:rPr>
          <w:rFonts w:cs="Arial"/>
          <w:szCs w:val="24"/>
        </w:rPr>
        <w:t xml:space="preserve"> in the Capital Programme is reported as an underspend.</w:t>
      </w:r>
    </w:p>
    <w:p w14:paraId="6D08B6C1" w14:textId="77777777" w:rsidR="0007562B" w:rsidRPr="0007562B" w:rsidRDefault="0007562B" w:rsidP="00101994">
      <w:pPr>
        <w:pStyle w:val="ListParagraph"/>
        <w:tabs>
          <w:tab w:val="left" w:pos="567"/>
        </w:tabs>
        <w:ind w:left="567" w:hanging="567"/>
        <w:rPr>
          <w:rFonts w:cs="Arial"/>
          <w:szCs w:val="24"/>
        </w:rPr>
      </w:pPr>
    </w:p>
    <w:p w14:paraId="4529F384" w14:textId="77777777" w:rsidR="0007562B" w:rsidRDefault="00481735" w:rsidP="00101994">
      <w:pPr>
        <w:pStyle w:val="ListParagraph"/>
        <w:numPr>
          <w:ilvl w:val="1"/>
          <w:numId w:val="29"/>
        </w:numPr>
        <w:tabs>
          <w:tab w:val="left" w:pos="567"/>
        </w:tabs>
        <w:ind w:left="567" w:hanging="567"/>
        <w:rPr>
          <w:rFonts w:cs="Arial"/>
          <w:szCs w:val="24"/>
        </w:rPr>
      </w:pPr>
      <w:r w:rsidRPr="0007562B">
        <w:rPr>
          <w:rFonts w:cs="Arial"/>
          <w:szCs w:val="24"/>
        </w:rPr>
        <w:t xml:space="preserve">Redevelopment of Vernon Lodge and Probation Centre. The originally planned scheme at Vernon Lodge is no longer progressed. A revised business case for the project is currently being reviewed, along with the inclusion of the Probation Centre as part of a wider proposal to provide homeless accommodation, to assess the financial viability of the scheme. Due to long lead in time for obtaining planning consent and procurement of the redevelopment works, it is forecast that the full budget of </w:t>
      </w:r>
      <w:r w:rsidRPr="0007562B">
        <w:rPr>
          <w:rFonts w:cs="Arial"/>
          <w:b/>
          <w:bCs/>
          <w:szCs w:val="24"/>
        </w:rPr>
        <w:t>£14.1</w:t>
      </w:r>
      <w:r w:rsidR="003C21F4" w:rsidRPr="0007562B">
        <w:rPr>
          <w:rFonts w:cs="Arial"/>
          <w:b/>
          <w:bCs/>
          <w:szCs w:val="24"/>
        </w:rPr>
        <w:t>77</w:t>
      </w:r>
      <w:r w:rsidRPr="0007562B">
        <w:rPr>
          <w:rFonts w:cs="Arial"/>
          <w:b/>
          <w:bCs/>
          <w:szCs w:val="24"/>
        </w:rPr>
        <w:t>m</w:t>
      </w:r>
      <w:r w:rsidRPr="0007562B">
        <w:rPr>
          <w:rFonts w:cs="Arial"/>
          <w:szCs w:val="24"/>
        </w:rPr>
        <w:t xml:space="preserve"> is slipped to 2021/22</w:t>
      </w:r>
      <w:r w:rsidR="0007562B">
        <w:rPr>
          <w:rFonts w:cs="Arial"/>
          <w:szCs w:val="24"/>
        </w:rPr>
        <w:t>.</w:t>
      </w:r>
    </w:p>
    <w:p w14:paraId="756FF0CE" w14:textId="77777777" w:rsidR="0007562B" w:rsidRPr="0007562B" w:rsidRDefault="0007562B" w:rsidP="00101994">
      <w:pPr>
        <w:pStyle w:val="ListParagraph"/>
        <w:tabs>
          <w:tab w:val="left" w:pos="567"/>
        </w:tabs>
        <w:ind w:left="567" w:hanging="567"/>
        <w:rPr>
          <w:rFonts w:cs="Arial"/>
          <w:szCs w:val="24"/>
        </w:rPr>
      </w:pPr>
    </w:p>
    <w:p w14:paraId="3B5FC6D5" w14:textId="77777777" w:rsidR="0007562B" w:rsidRDefault="00481735" w:rsidP="00101994">
      <w:pPr>
        <w:pStyle w:val="ListParagraph"/>
        <w:numPr>
          <w:ilvl w:val="1"/>
          <w:numId w:val="29"/>
        </w:numPr>
        <w:tabs>
          <w:tab w:val="left" w:pos="567"/>
        </w:tabs>
        <w:ind w:left="567" w:hanging="567"/>
        <w:rPr>
          <w:rFonts w:cs="Arial"/>
          <w:szCs w:val="24"/>
        </w:rPr>
      </w:pPr>
      <w:r w:rsidRPr="0007562B">
        <w:rPr>
          <w:rFonts w:cs="Arial"/>
          <w:szCs w:val="24"/>
        </w:rPr>
        <w:t>There are MTFS saving targets of £80k and £643k in 2020/21 and 2021/22 respectively associated with Vernon Lodge and £275k in 2021/22 associated with Probation Centre. The delay may have an impact on the achievement of the MTFS savings and this will be assessed once the scheme redesign is complete. The £80k target in 2020/21 is being offset against the saving in capital financing.</w:t>
      </w:r>
    </w:p>
    <w:p w14:paraId="645BAEF2" w14:textId="77777777" w:rsidR="0007562B" w:rsidRPr="0007562B" w:rsidRDefault="0007562B" w:rsidP="00101994">
      <w:pPr>
        <w:pStyle w:val="ListParagraph"/>
        <w:tabs>
          <w:tab w:val="left" w:pos="567"/>
        </w:tabs>
        <w:ind w:left="567" w:hanging="567"/>
        <w:rPr>
          <w:rFonts w:cs="Arial"/>
          <w:szCs w:val="24"/>
        </w:rPr>
      </w:pPr>
    </w:p>
    <w:p w14:paraId="1D88B5F9" w14:textId="77777777" w:rsidR="0007562B" w:rsidRDefault="00481735" w:rsidP="00101994">
      <w:pPr>
        <w:pStyle w:val="ListParagraph"/>
        <w:numPr>
          <w:ilvl w:val="1"/>
          <w:numId w:val="29"/>
        </w:numPr>
        <w:tabs>
          <w:tab w:val="left" w:pos="567"/>
        </w:tabs>
        <w:ind w:left="567" w:hanging="567"/>
        <w:rPr>
          <w:rFonts w:cs="Arial"/>
          <w:szCs w:val="24"/>
        </w:rPr>
      </w:pPr>
      <w:r w:rsidRPr="0007562B">
        <w:rPr>
          <w:rFonts w:cs="Arial"/>
          <w:szCs w:val="24"/>
        </w:rPr>
        <w:t>The CCTV Infrastructure project originally covered the replacement of aged CCTV equipment and the building of a new Alarm Receiving Centre. Following a review of the original business case, subsequent changes have been made to deliver a CCTV Control Room instead. The CCTV Control Room will be located in the new depot and is scheduled to be completed in line with the depot redevelopment project. The procurement of the work is underway and it is expected the work will be fully completed in 2021/22</w:t>
      </w:r>
      <w:r w:rsidR="00C455B5" w:rsidRPr="0007562B">
        <w:rPr>
          <w:rFonts w:cs="Arial"/>
          <w:szCs w:val="24"/>
        </w:rPr>
        <w:t xml:space="preserve"> in line with the depot completion time</w:t>
      </w:r>
      <w:r w:rsidRPr="0007562B">
        <w:rPr>
          <w:rFonts w:cs="Arial"/>
          <w:szCs w:val="24"/>
        </w:rPr>
        <w:t xml:space="preserve">. Therefore </w:t>
      </w:r>
      <w:r w:rsidR="00C455B5" w:rsidRPr="0007562B">
        <w:rPr>
          <w:rFonts w:cs="Arial"/>
          <w:szCs w:val="24"/>
        </w:rPr>
        <w:t xml:space="preserve">the budget of </w:t>
      </w:r>
      <w:r w:rsidR="00C455B5" w:rsidRPr="0007562B">
        <w:rPr>
          <w:rFonts w:cs="Arial"/>
          <w:b/>
          <w:bCs/>
          <w:szCs w:val="24"/>
        </w:rPr>
        <w:t>£1.247m</w:t>
      </w:r>
      <w:r w:rsidR="00C455B5" w:rsidRPr="0007562B">
        <w:rPr>
          <w:rFonts w:cs="Arial"/>
          <w:szCs w:val="24"/>
        </w:rPr>
        <w:t xml:space="preserve"> is to be slipped into 2021/22.</w:t>
      </w:r>
      <w:r w:rsidRPr="0007562B">
        <w:rPr>
          <w:rFonts w:cs="Arial"/>
          <w:szCs w:val="24"/>
        </w:rPr>
        <w:t xml:space="preserve"> </w:t>
      </w:r>
    </w:p>
    <w:p w14:paraId="20B9D57F" w14:textId="77777777" w:rsidR="0007562B" w:rsidRPr="0007562B" w:rsidRDefault="0007562B" w:rsidP="00101994">
      <w:pPr>
        <w:pStyle w:val="ListParagraph"/>
        <w:tabs>
          <w:tab w:val="left" w:pos="567"/>
        </w:tabs>
        <w:ind w:left="567" w:hanging="567"/>
        <w:rPr>
          <w:rFonts w:cs="Arial"/>
          <w:szCs w:val="24"/>
        </w:rPr>
      </w:pPr>
    </w:p>
    <w:p w14:paraId="6D7A9081" w14:textId="77777777" w:rsidR="0007562B" w:rsidRDefault="00481735" w:rsidP="00101994">
      <w:pPr>
        <w:pStyle w:val="ListParagraph"/>
        <w:numPr>
          <w:ilvl w:val="1"/>
          <w:numId w:val="29"/>
        </w:numPr>
        <w:tabs>
          <w:tab w:val="left" w:pos="567"/>
        </w:tabs>
        <w:ind w:left="567" w:hanging="567"/>
        <w:rPr>
          <w:rFonts w:cs="Arial"/>
          <w:szCs w:val="24"/>
        </w:rPr>
      </w:pPr>
      <w:r w:rsidRPr="0007562B">
        <w:rPr>
          <w:rFonts w:cs="Arial"/>
          <w:szCs w:val="24"/>
        </w:rPr>
        <w:t xml:space="preserve">A budget of </w:t>
      </w:r>
      <w:r w:rsidRPr="0007562B">
        <w:rPr>
          <w:rFonts w:cs="Arial"/>
          <w:b/>
          <w:bCs/>
          <w:szCs w:val="24"/>
        </w:rPr>
        <w:t>£400k</w:t>
      </w:r>
      <w:r w:rsidRPr="0007562B">
        <w:rPr>
          <w:rFonts w:cs="Arial"/>
          <w:szCs w:val="24"/>
        </w:rPr>
        <w:t xml:space="preserve"> for Unmanned Aerial Vehicles is included in the capital programme. There is a MTFS target of £92k in 2021/22 to reflect the capital financing costs associated with the project. The financial viability of the project is being assessed by the directorate before a decision is made to progress the project, therefore the budget is forecast to be slipped to 2021/22.</w:t>
      </w:r>
    </w:p>
    <w:p w14:paraId="1206939C" w14:textId="77777777" w:rsidR="0007562B" w:rsidRPr="0007562B" w:rsidRDefault="0007562B" w:rsidP="00101994">
      <w:pPr>
        <w:pStyle w:val="ListParagraph"/>
        <w:tabs>
          <w:tab w:val="left" w:pos="567"/>
        </w:tabs>
        <w:ind w:left="567" w:hanging="567"/>
        <w:rPr>
          <w:rFonts w:cs="Arial"/>
          <w:szCs w:val="24"/>
        </w:rPr>
      </w:pPr>
    </w:p>
    <w:p w14:paraId="0F427964" w14:textId="77777777" w:rsidR="0007562B" w:rsidRDefault="00481735" w:rsidP="00101994">
      <w:pPr>
        <w:pStyle w:val="ListParagraph"/>
        <w:numPr>
          <w:ilvl w:val="1"/>
          <w:numId w:val="29"/>
        </w:numPr>
        <w:tabs>
          <w:tab w:val="left" w:pos="567"/>
        </w:tabs>
        <w:ind w:left="567" w:hanging="567"/>
        <w:rPr>
          <w:rFonts w:cs="Arial"/>
          <w:szCs w:val="24"/>
        </w:rPr>
      </w:pPr>
      <w:r w:rsidRPr="0007562B">
        <w:rPr>
          <w:rFonts w:cs="Arial"/>
          <w:szCs w:val="24"/>
        </w:rPr>
        <w:t xml:space="preserve">Vehicle procurement. The original vehicle replacement programme was complete in 2019/20. The remaining budget will be used to fund vehicle replacement in future as part of the rolling programme. The replacement of a number of street cleansing vehicles is planned in 2021/22, and the rest in future years. £425k is forecast to be spent in 2020/21 and </w:t>
      </w:r>
      <w:r w:rsidRPr="0007562B">
        <w:rPr>
          <w:rFonts w:cs="Arial"/>
          <w:b/>
          <w:bCs/>
          <w:szCs w:val="24"/>
        </w:rPr>
        <w:t>£7.234m</w:t>
      </w:r>
      <w:r w:rsidRPr="0007562B">
        <w:rPr>
          <w:rFonts w:cs="Arial"/>
          <w:szCs w:val="24"/>
        </w:rPr>
        <w:t xml:space="preserve"> will be slipped to 2021/22.</w:t>
      </w:r>
    </w:p>
    <w:p w14:paraId="04379EE3" w14:textId="77777777" w:rsidR="0007562B" w:rsidRPr="0007562B" w:rsidRDefault="0007562B" w:rsidP="00101994">
      <w:pPr>
        <w:pStyle w:val="ListParagraph"/>
        <w:tabs>
          <w:tab w:val="left" w:pos="567"/>
        </w:tabs>
        <w:ind w:left="567" w:hanging="567"/>
        <w:rPr>
          <w:szCs w:val="24"/>
        </w:rPr>
      </w:pPr>
    </w:p>
    <w:p w14:paraId="48F59E38" w14:textId="77777777" w:rsidR="0007562B" w:rsidRPr="0007562B" w:rsidRDefault="00E5312A" w:rsidP="00101994">
      <w:pPr>
        <w:pStyle w:val="ListParagraph"/>
        <w:numPr>
          <w:ilvl w:val="1"/>
          <w:numId w:val="29"/>
        </w:numPr>
        <w:tabs>
          <w:tab w:val="left" w:pos="567"/>
        </w:tabs>
        <w:ind w:left="567" w:hanging="567"/>
        <w:rPr>
          <w:rFonts w:cs="Arial"/>
          <w:szCs w:val="24"/>
        </w:rPr>
      </w:pPr>
      <w:r w:rsidRPr="0007562B">
        <w:rPr>
          <w:szCs w:val="24"/>
        </w:rPr>
        <w:t xml:space="preserve">Leisure and Libraries Capital Infrastructure. A number of projects to upgrade library facilities such as computers are underway. The service has identified works in the overflow car park at Bannister Sports Centre however this will not be installed until 2021/22 due to grass pitch works. Therefore £120k is forecast to be spent in 2020/21 and </w:t>
      </w:r>
      <w:r w:rsidRPr="0007562B">
        <w:rPr>
          <w:b/>
          <w:bCs/>
          <w:szCs w:val="24"/>
        </w:rPr>
        <w:t>£50k</w:t>
      </w:r>
      <w:r w:rsidRPr="0007562B">
        <w:rPr>
          <w:szCs w:val="24"/>
        </w:rPr>
        <w:t xml:space="preserve"> will be slipped to 2021/22.</w:t>
      </w:r>
    </w:p>
    <w:p w14:paraId="11C3ADA0" w14:textId="77777777" w:rsidR="0007562B" w:rsidRPr="0007562B" w:rsidRDefault="0007562B" w:rsidP="00101994">
      <w:pPr>
        <w:pStyle w:val="ListParagraph"/>
        <w:tabs>
          <w:tab w:val="left" w:pos="567"/>
        </w:tabs>
        <w:ind w:left="567" w:hanging="567"/>
        <w:rPr>
          <w:rFonts w:cs="Arial"/>
          <w:szCs w:val="24"/>
        </w:rPr>
      </w:pPr>
    </w:p>
    <w:p w14:paraId="3DB668B6" w14:textId="77777777" w:rsidR="0007562B" w:rsidRPr="0007562B" w:rsidRDefault="00E5312A" w:rsidP="00101994">
      <w:pPr>
        <w:pStyle w:val="ListParagraph"/>
        <w:numPr>
          <w:ilvl w:val="1"/>
          <w:numId w:val="29"/>
        </w:numPr>
        <w:tabs>
          <w:tab w:val="left" w:pos="567"/>
        </w:tabs>
        <w:ind w:left="567" w:hanging="567"/>
        <w:rPr>
          <w:rFonts w:cs="Arial"/>
          <w:szCs w:val="24"/>
        </w:rPr>
      </w:pPr>
      <w:r w:rsidRPr="0007562B">
        <w:rPr>
          <w:rFonts w:cs="Arial"/>
          <w:szCs w:val="24"/>
        </w:rPr>
        <w:t>P</w:t>
      </w:r>
      <w:r w:rsidRPr="0007562B">
        <w:rPr>
          <w:szCs w:val="24"/>
        </w:rPr>
        <w:t xml:space="preserve">riorities works for Libraries. The Kenton Library window refurbishment project is underway. The tender exercise has been completed with the overall costs </w:t>
      </w:r>
      <w:r w:rsidRPr="0007562B">
        <w:rPr>
          <w:szCs w:val="24"/>
        </w:rPr>
        <w:lastRenderedPageBreak/>
        <w:t xml:space="preserve">forecast to be £30k lower than originally anticipated. Therefore the budget of </w:t>
      </w:r>
      <w:r w:rsidRPr="0007562B">
        <w:rPr>
          <w:b/>
          <w:bCs/>
          <w:szCs w:val="24"/>
        </w:rPr>
        <w:t>£30k</w:t>
      </w:r>
      <w:r w:rsidRPr="0007562B">
        <w:rPr>
          <w:szCs w:val="24"/>
        </w:rPr>
        <w:t xml:space="preserve"> in the Capital Programme is reported as an underspend.</w:t>
      </w:r>
    </w:p>
    <w:p w14:paraId="19DBF406" w14:textId="77777777" w:rsidR="0007562B" w:rsidRDefault="0007562B" w:rsidP="00101994">
      <w:pPr>
        <w:pStyle w:val="ListParagraph"/>
        <w:tabs>
          <w:tab w:val="left" w:pos="567"/>
        </w:tabs>
        <w:ind w:left="567" w:hanging="567"/>
      </w:pPr>
    </w:p>
    <w:p w14:paraId="3E1279FA" w14:textId="77777777" w:rsidR="0007562B" w:rsidRPr="0007562B" w:rsidRDefault="00481735" w:rsidP="00101994">
      <w:pPr>
        <w:pStyle w:val="ListParagraph"/>
        <w:numPr>
          <w:ilvl w:val="1"/>
          <w:numId w:val="29"/>
        </w:numPr>
        <w:tabs>
          <w:tab w:val="left" w:pos="567"/>
        </w:tabs>
        <w:ind w:left="567" w:hanging="567"/>
        <w:rPr>
          <w:rFonts w:cs="Arial"/>
          <w:szCs w:val="24"/>
        </w:rPr>
      </w:pPr>
      <w:r>
        <w:t xml:space="preserve">Refurbishment of Libraries. This project is assumed to be NCIL funded. The only library that is in a Ward where there is currently sufficient NCIL funding is Wealdstone Library. A CIL application following public consultation has been made but is currently on hold due to a potential development plans for the site. Subject to the outcome of this, the budget of </w:t>
      </w:r>
      <w:r w:rsidRPr="0007562B">
        <w:rPr>
          <w:b/>
          <w:bCs/>
        </w:rPr>
        <w:t>£300k</w:t>
      </w:r>
      <w:r>
        <w:t xml:space="preserve"> is forecast to be slipped to 2021/22 at this stage. </w:t>
      </w:r>
    </w:p>
    <w:p w14:paraId="65DE36E5" w14:textId="77777777" w:rsidR="0007562B" w:rsidRPr="0007562B" w:rsidRDefault="0007562B" w:rsidP="00101994">
      <w:pPr>
        <w:pStyle w:val="ListParagraph"/>
        <w:tabs>
          <w:tab w:val="left" w:pos="567"/>
        </w:tabs>
        <w:ind w:left="567" w:hanging="567"/>
        <w:rPr>
          <w:rFonts w:cs="Arial"/>
          <w:szCs w:val="24"/>
        </w:rPr>
      </w:pPr>
    </w:p>
    <w:p w14:paraId="2C23EA19" w14:textId="77777777" w:rsidR="00C17354" w:rsidRDefault="00481735" w:rsidP="00101994">
      <w:pPr>
        <w:pStyle w:val="ListParagraph"/>
        <w:numPr>
          <w:ilvl w:val="1"/>
          <w:numId w:val="29"/>
        </w:numPr>
        <w:tabs>
          <w:tab w:val="left" w:pos="567"/>
        </w:tabs>
        <w:ind w:left="567" w:hanging="567"/>
        <w:rPr>
          <w:rFonts w:cs="Arial"/>
          <w:szCs w:val="24"/>
        </w:rPr>
      </w:pPr>
      <w:r w:rsidRPr="0007562B">
        <w:rPr>
          <w:rFonts w:cs="Arial"/>
          <w:szCs w:val="24"/>
        </w:rPr>
        <w:t>Harrow Arts Centre refurbishment. This project is for multiple years and is funded by the GLA and BCIL. Works are underway and the procurement for Phase 2 is scheduled to be completed by the end of Q2. Based on the latest project timeline, it is forecast to spend £1.7</w:t>
      </w:r>
      <w:r w:rsidR="00831370" w:rsidRPr="0007562B">
        <w:rPr>
          <w:rFonts w:cs="Arial"/>
          <w:szCs w:val="24"/>
        </w:rPr>
        <w:t>31</w:t>
      </w:r>
      <w:r w:rsidRPr="0007562B">
        <w:rPr>
          <w:rFonts w:cs="Arial"/>
          <w:szCs w:val="24"/>
        </w:rPr>
        <w:t xml:space="preserve">m in 2020/21 and the rest of the budget profiled in this year </w:t>
      </w:r>
      <w:r w:rsidRPr="0007562B">
        <w:rPr>
          <w:rFonts w:cs="Arial"/>
          <w:b/>
          <w:bCs/>
          <w:szCs w:val="24"/>
        </w:rPr>
        <w:t>£</w:t>
      </w:r>
      <w:r w:rsidR="00831370" w:rsidRPr="0007562B">
        <w:rPr>
          <w:rFonts w:cs="Arial"/>
          <w:b/>
          <w:bCs/>
          <w:szCs w:val="24"/>
        </w:rPr>
        <w:t>400</w:t>
      </w:r>
      <w:r w:rsidRPr="0007562B">
        <w:rPr>
          <w:rFonts w:cs="Arial"/>
          <w:b/>
          <w:bCs/>
          <w:szCs w:val="24"/>
        </w:rPr>
        <w:t>k</w:t>
      </w:r>
      <w:r w:rsidRPr="0007562B">
        <w:rPr>
          <w:rFonts w:cs="Arial"/>
          <w:szCs w:val="24"/>
        </w:rPr>
        <w:t xml:space="preserve"> will be slipped to 2021/22.</w:t>
      </w:r>
    </w:p>
    <w:p w14:paraId="78D88650" w14:textId="77777777" w:rsidR="00C17354" w:rsidRPr="00C17354" w:rsidRDefault="00C17354" w:rsidP="00101994">
      <w:pPr>
        <w:pStyle w:val="ListParagraph"/>
        <w:tabs>
          <w:tab w:val="left" w:pos="567"/>
        </w:tabs>
        <w:ind w:left="567" w:hanging="567"/>
        <w:rPr>
          <w:rFonts w:cs="Arial"/>
          <w:szCs w:val="24"/>
        </w:rPr>
      </w:pPr>
    </w:p>
    <w:p w14:paraId="294BB8FD" w14:textId="77777777" w:rsidR="00C17354" w:rsidRDefault="00481735" w:rsidP="00101994">
      <w:pPr>
        <w:pStyle w:val="ListParagraph"/>
        <w:numPr>
          <w:ilvl w:val="1"/>
          <w:numId w:val="29"/>
        </w:numPr>
        <w:tabs>
          <w:tab w:val="left" w:pos="567"/>
        </w:tabs>
        <w:ind w:left="567" w:hanging="567"/>
        <w:rPr>
          <w:rFonts w:cs="Arial"/>
          <w:szCs w:val="24"/>
        </w:rPr>
      </w:pPr>
      <w:r w:rsidRPr="00C17354">
        <w:rPr>
          <w:rFonts w:cs="Arial"/>
          <w:szCs w:val="24"/>
        </w:rPr>
        <w:t xml:space="preserve">Harrow Museum Capital Infrastructure. This project is assumed to be partially externally funded (£60k) with a council match fund of £40k. Works have been identified in collections and archive storage to address the concern of the National Archives. However, no external funding has been secured to date, so the budget of </w:t>
      </w:r>
      <w:r w:rsidRPr="00C17354">
        <w:rPr>
          <w:rFonts w:cs="Arial"/>
          <w:b/>
          <w:bCs/>
          <w:szCs w:val="24"/>
        </w:rPr>
        <w:t>£60k</w:t>
      </w:r>
      <w:r w:rsidRPr="00C17354">
        <w:rPr>
          <w:rFonts w:cs="Arial"/>
          <w:szCs w:val="24"/>
        </w:rPr>
        <w:t xml:space="preserve"> is reported as an underspend.</w:t>
      </w:r>
    </w:p>
    <w:p w14:paraId="59048A4A" w14:textId="77777777" w:rsidR="00C17354" w:rsidRPr="00C17354" w:rsidRDefault="00C17354" w:rsidP="00101994">
      <w:pPr>
        <w:pStyle w:val="ListParagraph"/>
        <w:tabs>
          <w:tab w:val="left" w:pos="567"/>
        </w:tabs>
        <w:ind w:left="567" w:hanging="567"/>
        <w:rPr>
          <w:szCs w:val="24"/>
        </w:rPr>
      </w:pPr>
    </w:p>
    <w:p w14:paraId="428B5336" w14:textId="77777777" w:rsidR="00C17354" w:rsidRPr="00C17354" w:rsidRDefault="00CB53AB" w:rsidP="00101994">
      <w:pPr>
        <w:pStyle w:val="ListParagraph"/>
        <w:numPr>
          <w:ilvl w:val="1"/>
          <w:numId w:val="29"/>
        </w:numPr>
        <w:tabs>
          <w:tab w:val="left" w:pos="567"/>
        </w:tabs>
        <w:ind w:left="567" w:hanging="567"/>
        <w:rPr>
          <w:rFonts w:cs="Arial"/>
          <w:szCs w:val="24"/>
        </w:rPr>
      </w:pPr>
      <w:r w:rsidRPr="00C17354">
        <w:rPr>
          <w:szCs w:val="24"/>
        </w:rPr>
        <w:t xml:space="preserve">Harrow High Street Fund. There is a budget of £1.737m in 2020/21, largely funded from BCIL. The festive lighting project has been completed and mural projects are expected to be completed in Q3. Other proposals include the introduction of interventions to support increased walking and cycling to achieve an increase in footfall and economic activity in district centres. Once approved, it is forecast to spend £0.277m in 2020/21 and the rest of the budget profiled in this year </w:t>
      </w:r>
      <w:r w:rsidRPr="00C17354">
        <w:rPr>
          <w:b/>
          <w:bCs/>
          <w:szCs w:val="24"/>
        </w:rPr>
        <w:t xml:space="preserve">£1.314m </w:t>
      </w:r>
      <w:r w:rsidRPr="00C17354">
        <w:rPr>
          <w:szCs w:val="24"/>
        </w:rPr>
        <w:t xml:space="preserve">will be slipped to 2021/22.   </w:t>
      </w:r>
    </w:p>
    <w:p w14:paraId="76042258" w14:textId="77777777" w:rsidR="00C17354" w:rsidRPr="00C17354" w:rsidRDefault="00C17354" w:rsidP="00101994">
      <w:pPr>
        <w:pStyle w:val="ListParagraph"/>
        <w:tabs>
          <w:tab w:val="left" w:pos="567"/>
        </w:tabs>
        <w:ind w:left="567" w:hanging="567"/>
        <w:rPr>
          <w:rFonts w:cs="Arial"/>
          <w:szCs w:val="24"/>
        </w:rPr>
      </w:pPr>
    </w:p>
    <w:p w14:paraId="7A1D0AD9" w14:textId="0ECBFBE6" w:rsidR="00731669" w:rsidRPr="00C17354" w:rsidRDefault="00731669" w:rsidP="00101994">
      <w:pPr>
        <w:pStyle w:val="ListParagraph"/>
        <w:numPr>
          <w:ilvl w:val="1"/>
          <w:numId w:val="29"/>
        </w:numPr>
        <w:tabs>
          <w:tab w:val="left" w:pos="567"/>
        </w:tabs>
        <w:ind w:left="567" w:hanging="567"/>
        <w:rPr>
          <w:rFonts w:cs="Arial"/>
          <w:szCs w:val="24"/>
        </w:rPr>
      </w:pPr>
      <w:r w:rsidRPr="00C17354">
        <w:rPr>
          <w:rFonts w:cs="Arial"/>
          <w:szCs w:val="24"/>
        </w:rPr>
        <w:t>Unless explicitly stated above there are no revenue implications as a result of this slippage.</w:t>
      </w:r>
    </w:p>
    <w:p w14:paraId="14DB3E23" w14:textId="39EB8AC6" w:rsidR="005C1709" w:rsidRDefault="005C1709" w:rsidP="00101994">
      <w:pPr>
        <w:pStyle w:val="ListParagraph"/>
        <w:rPr>
          <w:rFonts w:cs="Arial"/>
          <w:szCs w:val="24"/>
        </w:rPr>
      </w:pPr>
    </w:p>
    <w:p w14:paraId="1C37A167" w14:textId="6D5BD1B3" w:rsidR="005C1709" w:rsidRPr="00487CDB" w:rsidRDefault="005C1709" w:rsidP="00101994">
      <w:pPr>
        <w:pStyle w:val="ListParagraph"/>
        <w:ind w:hanging="153"/>
        <w:rPr>
          <w:rFonts w:cs="Arial"/>
          <w:b/>
          <w:bCs/>
          <w:szCs w:val="24"/>
        </w:rPr>
      </w:pPr>
      <w:r w:rsidRPr="00487CDB">
        <w:rPr>
          <w:rFonts w:cs="Arial"/>
          <w:b/>
          <w:bCs/>
          <w:szCs w:val="24"/>
        </w:rPr>
        <w:t>Housing General Fund</w:t>
      </w:r>
    </w:p>
    <w:p w14:paraId="1ACEEFDA" w14:textId="77777777" w:rsidR="00C17354" w:rsidRPr="00C17354" w:rsidRDefault="005C1709" w:rsidP="00101994">
      <w:pPr>
        <w:pStyle w:val="ListParagraph"/>
        <w:numPr>
          <w:ilvl w:val="1"/>
          <w:numId w:val="29"/>
        </w:numPr>
        <w:tabs>
          <w:tab w:val="left" w:pos="709"/>
        </w:tabs>
        <w:ind w:left="567" w:hanging="567"/>
        <w:rPr>
          <w:rFonts w:cs="Arial"/>
          <w:b/>
          <w:szCs w:val="24"/>
        </w:rPr>
      </w:pPr>
      <w:r w:rsidRPr="00C17354">
        <w:rPr>
          <w:rFonts w:cs="Arial"/>
          <w:bCs/>
          <w:szCs w:val="24"/>
        </w:rPr>
        <w:t xml:space="preserve">Progress on all Housing schemes, including HRA, is reliant on access to properties and sometimes interaction with “at risk” individuals. Forecasts therefore assume Government restrictions will be progressively relaxed with no second </w:t>
      </w:r>
      <w:r w:rsidR="00BB771D" w:rsidRPr="00C17354">
        <w:rPr>
          <w:rFonts w:cs="Arial"/>
          <w:bCs/>
          <w:szCs w:val="24"/>
        </w:rPr>
        <w:t xml:space="preserve">lockdown </w:t>
      </w:r>
      <w:r w:rsidR="00B05C1A" w:rsidRPr="00C17354">
        <w:rPr>
          <w:rFonts w:cs="Arial"/>
          <w:bCs/>
          <w:szCs w:val="24"/>
        </w:rPr>
        <w:t xml:space="preserve">imposed by Government </w:t>
      </w:r>
      <w:r w:rsidR="00BB771D" w:rsidRPr="00C17354">
        <w:rPr>
          <w:rFonts w:cs="Arial"/>
          <w:bCs/>
          <w:szCs w:val="24"/>
        </w:rPr>
        <w:t xml:space="preserve">similar to March </w:t>
      </w:r>
      <w:r w:rsidRPr="00C17354">
        <w:rPr>
          <w:rFonts w:cs="Arial"/>
          <w:bCs/>
          <w:szCs w:val="24"/>
        </w:rPr>
        <w:t xml:space="preserve">and adequate access to properties occupied by individuals in “at risk” categories. </w:t>
      </w:r>
    </w:p>
    <w:p w14:paraId="5AAD8337" w14:textId="77777777" w:rsidR="00C17354" w:rsidRPr="00C17354" w:rsidRDefault="00C17354" w:rsidP="00101994">
      <w:pPr>
        <w:pStyle w:val="ListParagraph"/>
        <w:tabs>
          <w:tab w:val="left" w:pos="709"/>
        </w:tabs>
        <w:ind w:left="567" w:hanging="567"/>
        <w:rPr>
          <w:rFonts w:cs="Arial"/>
          <w:b/>
          <w:szCs w:val="24"/>
        </w:rPr>
      </w:pPr>
    </w:p>
    <w:p w14:paraId="314B6DA0" w14:textId="77777777" w:rsidR="00C17354" w:rsidRPr="00C17354" w:rsidRDefault="00754BFA" w:rsidP="00101994">
      <w:pPr>
        <w:pStyle w:val="ListParagraph"/>
        <w:numPr>
          <w:ilvl w:val="1"/>
          <w:numId w:val="29"/>
        </w:numPr>
        <w:tabs>
          <w:tab w:val="left" w:pos="709"/>
        </w:tabs>
        <w:ind w:left="567" w:hanging="567"/>
        <w:rPr>
          <w:rFonts w:cs="Arial"/>
          <w:b/>
          <w:szCs w:val="24"/>
        </w:rPr>
      </w:pPr>
      <w:r w:rsidRPr="00C17354">
        <w:rPr>
          <w:szCs w:val="24"/>
        </w:rPr>
        <w:t xml:space="preserve">Forecast expenditure is </w:t>
      </w:r>
      <w:r w:rsidR="000E2CBE" w:rsidRPr="00C17354">
        <w:rPr>
          <w:szCs w:val="24"/>
        </w:rPr>
        <w:t>£9.198m</w:t>
      </w:r>
      <w:r w:rsidRPr="00C17354">
        <w:rPr>
          <w:szCs w:val="24"/>
        </w:rPr>
        <w:t xml:space="preserve"> against a budget of </w:t>
      </w:r>
      <w:r w:rsidR="000E2CBE" w:rsidRPr="00C17354">
        <w:rPr>
          <w:szCs w:val="24"/>
        </w:rPr>
        <w:t>£9.830m</w:t>
      </w:r>
      <w:r w:rsidRPr="00C17354">
        <w:rPr>
          <w:szCs w:val="24"/>
        </w:rPr>
        <w:t xml:space="preserve"> with the whole underspend of </w:t>
      </w:r>
      <w:r w:rsidRPr="00C17354">
        <w:rPr>
          <w:b/>
          <w:bCs/>
          <w:szCs w:val="24"/>
        </w:rPr>
        <w:t>£632k</w:t>
      </w:r>
      <w:r w:rsidRPr="00C17354">
        <w:rPr>
          <w:szCs w:val="24"/>
        </w:rPr>
        <w:t xml:space="preserve"> classified as slippage. This comprises £302k for the Property Acquisition Programme for the remaining refurbishment costs of forty four properties expected to be purchased by the end of the financial year to mitigate the costs of homelessness. Remaining slippage of £330k relates to Empty Property Grants not expected to be awarded this year which bring vacant private properties into use to house homeless families.</w:t>
      </w:r>
    </w:p>
    <w:p w14:paraId="35B96B77" w14:textId="77777777" w:rsidR="00C17354" w:rsidRPr="00C17354" w:rsidRDefault="00C17354" w:rsidP="00101994">
      <w:pPr>
        <w:pStyle w:val="ListParagraph"/>
        <w:ind w:left="567" w:hanging="567"/>
        <w:rPr>
          <w:szCs w:val="24"/>
        </w:rPr>
      </w:pPr>
    </w:p>
    <w:p w14:paraId="03A18FFF" w14:textId="77777777" w:rsidR="00C17354" w:rsidRDefault="00754BFA" w:rsidP="00101994">
      <w:pPr>
        <w:pStyle w:val="ListParagraph"/>
        <w:numPr>
          <w:ilvl w:val="1"/>
          <w:numId w:val="29"/>
        </w:numPr>
        <w:tabs>
          <w:tab w:val="left" w:pos="709"/>
        </w:tabs>
        <w:ind w:left="567" w:hanging="567"/>
        <w:rPr>
          <w:rFonts w:cs="Arial"/>
          <w:b/>
          <w:szCs w:val="24"/>
        </w:rPr>
      </w:pPr>
      <w:r w:rsidRPr="00C17354">
        <w:rPr>
          <w:szCs w:val="24"/>
        </w:rPr>
        <w:t>Disabled Facilities Grants are expected to fully spend the budget based on case load data reviewed by Housing and Adult services</w:t>
      </w:r>
      <w:r w:rsidR="000E2CBE" w:rsidRPr="00C17354">
        <w:rPr>
          <w:szCs w:val="24"/>
        </w:rPr>
        <w:t xml:space="preserve">  assuming there will be no second lockdown similar to that imposed by the Government in March.</w:t>
      </w:r>
      <w:bookmarkStart w:id="8" w:name="OLE_LINK1"/>
    </w:p>
    <w:p w14:paraId="2FA59115" w14:textId="77777777" w:rsidR="00101994" w:rsidRDefault="00101994">
      <w:pPr>
        <w:rPr>
          <w:rFonts w:cs="Arial"/>
          <w:b/>
          <w:bCs/>
          <w:szCs w:val="24"/>
        </w:rPr>
      </w:pPr>
      <w:r>
        <w:rPr>
          <w:rFonts w:cs="Arial"/>
          <w:b/>
          <w:bCs/>
          <w:szCs w:val="24"/>
        </w:rPr>
        <w:br w:type="page"/>
      </w:r>
    </w:p>
    <w:p w14:paraId="5E642FC1" w14:textId="4C107D59" w:rsidR="00C17354" w:rsidRPr="00C17354" w:rsidRDefault="00C17354" w:rsidP="00C17354">
      <w:pPr>
        <w:pStyle w:val="ListParagraph"/>
        <w:rPr>
          <w:rFonts w:cs="Arial"/>
          <w:b/>
          <w:bCs/>
          <w:szCs w:val="24"/>
        </w:rPr>
      </w:pPr>
      <w:r w:rsidRPr="00C17354">
        <w:rPr>
          <w:rFonts w:cs="Arial"/>
          <w:b/>
          <w:bCs/>
          <w:szCs w:val="24"/>
        </w:rPr>
        <w:lastRenderedPageBreak/>
        <w:t>Regeneration</w:t>
      </w:r>
    </w:p>
    <w:p w14:paraId="41404DBB" w14:textId="77777777" w:rsidR="00C17354" w:rsidRPr="00C17354" w:rsidRDefault="00C17354" w:rsidP="00C17354">
      <w:pPr>
        <w:pStyle w:val="ListParagraph"/>
        <w:rPr>
          <w:rFonts w:cs="Arial"/>
          <w:szCs w:val="24"/>
        </w:rPr>
      </w:pPr>
    </w:p>
    <w:p w14:paraId="606C40CB" w14:textId="1338C31B" w:rsidR="00075ABD" w:rsidRPr="00C17354" w:rsidRDefault="00075ABD" w:rsidP="00101994">
      <w:pPr>
        <w:pStyle w:val="ListParagraph"/>
        <w:numPr>
          <w:ilvl w:val="1"/>
          <w:numId w:val="29"/>
        </w:numPr>
        <w:tabs>
          <w:tab w:val="left" w:pos="709"/>
        </w:tabs>
        <w:ind w:left="567" w:hanging="567"/>
        <w:rPr>
          <w:rFonts w:cs="Arial"/>
          <w:b/>
          <w:szCs w:val="24"/>
        </w:rPr>
      </w:pPr>
      <w:r w:rsidRPr="00C17354">
        <w:rPr>
          <w:rFonts w:cs="Arial"/>
          <w:szCs w:val="24"/>
        </w:rPr>
        <w:t xml:space="preserve">As </w:t>
      </w:r>
      <w:r w:rsidR="001C50CB" w:rsidRPr="00C17354">
        <w:rPr>
          <w:szCs w:val="24"/>
        </w:rPr>
        <w:t>at Quarter 2, the service is forecasting to spend a budget of £29.003m and to slip a budget of £2.154m into 2021/22. Projects with a budget variance are summarised below:</w:t>
      </w:r>
      <w:bookmarkEnd w:id="8"/>
    </w:p>
    <w:p w14:paraId="3C054160" w14:textId="30A9DCDD" w:rsidR="001C50CB" w:rsidRDefault="001C50CB" w:rsidP="00101994">
      <w:pPr>
        <w:tabs>
          <w:tab w:val="left" w:pos="709"/>
        </w:tabs>
        <w:ind w:left="567" w:hanging="567"/>
        <w:rPr>
          <w:szCs w:val="24"/>
        </w:rPr>
      </w:pPr>
    </w:p>
    <w:p w14:paraId="7F8ACDB8" w14:textId="468DC2A4" w:rsidR="001C50CB" w:rsidRDefault="001C50CB" w:rsidP="00101994">
      <w:pPr>
        <w:pStyle w:val="ListParagraph"/>
        <w:numPr>
          <w:ilvl w:val="0"/>
          <w:numId w:val="24"/>
        </w:numPr>
        <w:tabs>
          <w:tab w:val="left" w:pos="709"/>
        </w:tabs>
        <w:rPr>
          <w:szCs w:val="24"/>
        </w:rPr>
      </w:pPr>
      <w:proofErr w:type="spellStart"/>
      <w:r w:rsidRPr="00C1159D">
        <w:rPr>
          <w:szCs w:val="24"/>
        </w:rPr>
        <w:t>Waxwell</w:t>
      </w:r>
      <w:proofErr w:type="spellEnd"/>
      <w:r w:rsidRPr="00C1159D">
        <w:rPr>
          <w:szCs w:val="24"/>
        </w:rPr>
        <w:t xml:space="preserve"> Lane: Forecast expenditure is £3.716m against a budget of      £5.763m in 2020/21 with the variance of £2.047m classified as slippage, following the closure of the site for one month. Works are now underway, but with reduced productivity, this has resulted in an extension to the programme from April 2021 to October 2021.</w:t>
      </w:r>
    </w:p>
    <w:p w14:paraId="4770E7DE" w14:textId="77777777" w:rsidR="009934CC" w:rsidRDefault="009934CC" w:rsidP="00101994">
      <w:pPr>
        <w:pStyle w:val="ListParagraph"/>
        <w:tabs>
          <w:tab w:val="left" w:pos="709"/>
        </w:tabs>
        <w:ind w:left="1290"/>
        <w:rPr>
          <w:szCs w:val="24"/>
        </w:rPr>
      </w:pPr>
    </w:p>
    <w:p w14:paraId="63031868" w14:textId="517C04C4" w:rsidR="00510718" w:rsidRPr="009934CC" w:rsidRDefault="001C50CB" w:rsidP="00101994">
      <w:pPr>
        <w:pStyle w:val="ListParagraph"/>
        <w:numPr>
          <w:ilvl w:val="0"/>
          <w:numId w:val="24"/>
        </w:numPr>
        <w:tabs>
          <w:tab w:val="left" w:pos="709"/>
        </w:tabs>
        <w:rPr>
          <w:szCs w:val="24"/>
        </w:rPr>
      </w:pPr>
      <w:r>
        <w:rPr>
          <w:szCs w:val="24"/>
        </w:rPr>
        <w:t xml:space="preserve">Based on the latest project forecasts, </w:t>
      </w:r>
      <w:proofErr w:type="spellStart"/>
      <w:r>
        <w:rPr>
          <w:szCs w:val="24"/>
        </w:rPr>
        <w:t>Waxwell</w:t>
      </w:r>
      <w:proofErr w:type="spellEnd"/>
      <w:r>
        <w:rPr>
          <w:szCs w:val="24"/>
        </w:rPr>
        <w:t xml:space="preserve"> lane is forecasting to underspend against its lifetime project budget of £8.698m by £1.313m as a result of efficiencies made during the procurement process.</w:t>
      </w:r>
      <w:r>
        <w:t xml:space="preserve"> There is a risk to this position due to issues with the trees, drainage and recently reported Japanese knotweed found on the boundary of the site.  Works are being undertaken to mitigate these additional costs and so they are not reflected in the forecast at this time.</w:t>
      </w:r>
    </w:p>
    <w:p w14:paraId="1DCFBA3B" w14:textId="77777777" w:rsidR="009934CC" w:rsidRPr="009934CC" w:rsidRDefault="009934CC" w:rsidP="00101994">
      <w:pPr>
        <w:tabs>
          <w:tab w:val="left" w:pos="709"/>
        </w:tabs>
        <w:rPr>
          <w:szCs w:val="24"/>
        </w:rPr>
      </w:pPr>
    </w:p>
    <w:p w14:paraId="6204AECD" w14:textId="499269CF" w:rsidR="00510718" w:rsidRPr="009934CC" w:rsidRDefault="00510718" w:rsidP="00101994">
      <w:pPr>
        <w:pStyle w:val="ListParagraph"/>
        <w:numPr>
          <w:ilvl w:val="0"/>
          <w:numId w:val="24"/>
        </w:numPr>
        <w:tabs>
          <w:tab w:val="left" w:pos="709"/>
        </w:tabs>
        <w:rPr>
          <w:rStyle w:val="xeop"/>
          <w:szCs w:val="24"/>
        </w:rPr>
      </w:pPr>
      <w:r w:rsidRPr="00510718">
        <w:rPr>
          <w:rFonts w:ascii="Times New Roman" w:hAnsi="Times New Roman"/>
          <w:sz w:val="14"/>
          <w:szCs w:val="14"/>
        </w:rPr>
        <w:t xml:space="preserve"> </w:t>
      </w:r>
      <w:r w:rsidRPr="00510718">
        <w:rPr>
          <w:rStyle w:val="xnormaltextrun"/>
          <w:rFonts w:cs="Arial"/>
          <w:szCs w:val="24"/>
        </w:rPr>
        <w:t>Haslam House</w:t>
      </w:r>
      <w:r>
        <w:rPr>
          <w:rStyle w:val="xnormaltextrun"/>
          <w:rFonts w:cs="Arial"/>
          <w:szCs w:val="24"/>
        </w:rPr>
        <w:t xml:space="preserve"> is f</w:t>
      </w:r>
      <w:r w:rsidRPr="00510718">
        <w:rPr>
          <w:rStyle w:val="xnormaltextrun"/>
          <w:rFonts w:cs="Arial"/>
          <w:szCs w:val="24"/>
        </w:rPr>
        <w:t>orecast expenditure of £1.732m against a budget in 2020/21 of £1.839m, with the variance of £107k classified as slippage into 2021/22. Covid-19, </w:t>
      </w:r>
      <w:r w:rsidRPr="00720AC6">
        <w:rPr>
          <w:rStyle w:val="xnormaltextrun"/>
          <w:rFonts w:cs="Arial"/>
          <w:szCs w:val="24"/>
        </w:rPr>
        <w:t>has resulted in an extension to the programme  which would have otherwise concluded this year. This delay has attracted additional running costs for consultancy services and current forecasts indicate that Haslam House will overspend over its lifetime by £</w:t>
      </w:r>
      <w:r w:rsidRPr="00510718">
        <w:rPr>
          <w:rStyle w:val="xnormaltextrun"/>
          <w:rFonts w:cs="Arial"/>
          <w:szCs w:val="24"/>
        </w:rPr>
        <w:t>759k with the capital receipt from sale of units being delayed to October 2021.</w:t>
      </w:r>
      <w:r w:rsidRPr="00510718">
        <w:rPr>
          <w:rStyle w:val="xeop"/>
          <w:rFonts w:cs="Arial"/>
          <w:szCs w:val="24"/>
        </w:rPr>
        <w:t> </w:t>
      </w:r>
    </w:p>
    <w:p w14:paraId="10F20B29" w14:textId="77777777" w:rsidR="009934CC" w:rsidRPr="009934CC" w:rsidRDefault="009934CC" w:rsidP="00101994">
      <w:pPr>
        <w:tabs>
          <w:tab w:val="left" w:pos="709"/>
        </w:tabs>
        <w:rPr>
          <w:szCs w:val="24"/>
        </w:rPr>
      </w:pPr>
    </w:p>
    <w:p w14:paraId="71EBC8CF" w14:textId="39E407F4" w:rsidR="000A2CB3" w:rsidRPr="00C1159D" w:rsidRDefault="00510718" w:rsidP="00101994">
      <w:pPr>
        <w:pStyle w:val="ListParagraph"/>
        <w:numPr>
          <w:ilvl w:val="0"/>
          <w:numId w:val="24"/>
        </w:numPr>
        <w:tabs>
          <w:tab w:val="left" w:pos="709"/>
        </w:tabs>
        <w:rPr>
          <w:szCs w:val="24"/>
        </w:rPr>
      </w:pPr>
      <w:r>
        <w:rPr>
          <w:szCs w:val="24"/>
        </w:rPr>
        <w:t>These two schemes come together as the Councils directly delivered  Regeneration programme and t</w:t>
      </w:r>
      <w:r w:rsidR="000A2CB3">
        <w:rPr>
          <w:szCs w:val="24"/>
        </w:rPr>
        <w:t xml:space="preserve">he budget gap on Haslam House can be contained by the underspend on </w:t>
      </w:r>
      <w:proofErr w:type="spellStart"/>
      <w:r w:rsidR="000A2CB3">
        <w:rPr>
          <w:szCs w:val="24"/>
        </w:rPr>
        <w:t>Waxwell</w:t>
      </w:r>
      <w:proofErr w:type="spellEnd"/>
      <w:r w:rsidR="000A2CB3">
        <w:rPr>
          <w:szCs w:val="24"/>
        </w:rPr>
        <w:t xml:space="preserve"> Lane scheme, resulting in no additional drawdown of funding across the overall programme.</w:t>
      </w:r>
    </w:p>
    <w:p w14:paraId="62CC0E9F" w14:textId="7DBB8C9F" w:rsidR="00C57DF6" w:rsidRPr="00487CDB" w:rsidRDefault="00C57DF6" w:rsidP="00101994">
      <w:pPr>
        <w:rPr>
          <w:rFonts w:cs="Arial"/>
          <w:szCs w:val="24"/>
          <w:highlight w:val="yellow"/>
          <w:lang w:val="en-US"/>
        </w:rPr>
      </w:pPr>
    </w:p>
    <w:p w14:paraId="4DD6121C" w14:textId="413142BC" w:rsidR="00B329CE" w:rsidRPr="00487CDB" w:rsidRDefault="00101994" w:rsidP="003634DA">
      <w:pPr>
        <w:ind w:firstLine="567"/>
        <w:jc w:val="both"/>
        <w:rPr>
          <w:rFonts w:cs="Arial"/>
          <w:b/>
          <w:szCs w:val="24"/>
        </w:rPr>
      </w:pPr>
      <w:r w:rsidRPr="00487CDB">
        <w:rPr>
          <w:rFonts w:cs="Arial"/>
          <w:b/>
          <w:szCs w:val="24"/>
        </w:rPr>
        <w:t>People Services</w:t>
      </w:r>
    </w:p>
    <w:p w14:paraId="26B5EF03" w14:textId="77777777" w:rsidR="00CE59BC" w:rsidRPr="00CE59BC" w:rsidRDefault="00CE59BC" w:rsidP="00CE59BC">
      <w:pPr>
        <w:pStyle w:val="ListParagraph"/>
        <w:tabs>
          <w:tab w:val="left" w:pos="567"/>
        </w:tabs>
        <w:ind w:left="567"/>
        <w:jc w:val="both"/>
        <w:rPr>
          <w:rFonts w:cs="Arial"/>
          <w:szCs w:val="24"/>
        </w:rPr>
      </w:pPr>
    </w:p>
    <w:p w14:paraId="7DA34215" w14:textId="77777777" w:rsidR="00C17354" w:rsidRPr="00C17354" w:rsidRDefault="00C57DF6" w:rsidP="00101994">
      <w:pPr>
        <w:pStyle w:val="ListParagraph"/>
        <w:numPr>
          <w:ilvl w:val="1"/>
          <w:numId w:val="29"/>
        </w:numPr>
        <w:tabs>
          <w:tab w:val="left" w:pos="567"/>
        </w:tabs>
        <w:ind w:left="567" w:hanging="567"/>
        <w:rPr>
          <w:rFonts w:cs="Arial"/>
          <w:szCs w:val="24"/>
        </w:rPr>
      </w:pPr>
      <w:r w:rsidRPr="00C17354">
        <w:rPr>
          <w:rFonts w:cs="Arial"/>
          <w:bCs/>
          <w:szCs w:val="24"/>
        </w:rPr>
        <w:t xml:space="preserve">As at Quarter </w:t>
      </w:r>
      <w:r w:rsidR="009934CC" w:rsidRPr="00C17354">
        <w:rPr>
          <w:rFonts w:cs="Arial"/>
          <w:bCs/>
          <w:szCs w:val="24"/>
        </w:rPr>
        <w:t>2</w:t>
      </w:r>
      <w:r w:rsidRPr="00C17354">
        <w:rPr>
          <w:rFonts w:cs="Arial"/>
          <w:bCs/>
          <w:szCs w:val="24"/>
        </w:rPr>
        <w:t xml:space="preserve"> </w:t>
      </w:r>
      <w:r w:rsidR="002D4934" w:rsidRPr="00C17354">
        <w:rPr>
          <w:rFonts w:cs="Arial"/>
          <w:bCs/>
          <w:szCs w:val="24"/>
        </w:rPr>
        <w:t>People Services</w:t>
      </w:r>
      <w:r w:rsidRPr="00C17354">
        <w:rPr>
          <w:rFonts w:cs="Arial"/>
          <w:bCs/>
          <w:szCs w:val="24"/>
        </w:rPr>
        <w:t xml:space="preserve"> is forecasting overall spend of £</w:t>
      </w:r>
      <w:r w:rsidR="009934CC" w:rsidRPr="00C17354">
        <w:rPr>
          <w:rFonts w:cs="Arial"/>
          <w:bCs/>
          <w:szCs w:val="24"/>
        </w:rPr>
        <w:t>5.067m</w:t>
      </w:r>
      <w:r w:rsidRPr="00C17354">
        <w:rPr>
          <w:rFonts w:cs="Arial"/>
          <w:bCs/>
          <w:szCs w:val="24"/>
        </w:rPr>
        <w:t xml:space="preserve">, which is </w:t>
      </w:r>
      <w:r w:rsidR="009934CC" w:rsidRPr="00C17354">
        <w:rPr>
          <w:rFonts w:cs="Arial"/>
          <w:bCs/>
          <w:szCs w:val="24"/>
        </w:rPr>
        <w:t>18</w:t>
      </w:r>
      <w:r w:rsidRPr="00C17354">
        <w:rPr>
          <w:rFonts w:cs="Arial"/>
          <w:bCs/>
          <w:szCs w:val="24"/>
        </w:rPr>
        <w:t>% of the approved £</w:t>
      </w:r>
      <w:r w:rsidR="00A71CD7" w:rsidRPr="00C17354">
        <w:rPr>
          <w:rFonts w:cs="Arial"/>
          <w:bCs/>
          <w:szCs w:val="24"/>
        </w:rPr>
        <w:t>28.292m</w:t>
      </w:r>
      <w:r w:rsidRPr="00C17354">
        <w:rPr>
          <w:rFonts w:cs="Arial"/>
          <w:bCs/>
          <w:szCs w:val="24"/>
        </w:rPr>
        <w:t xml:space="preserve"> capital budget</w:t>
      </w:r>
      <w:r w:rsidR="008D011A" w:rsidRPr="00C17354">
        <w:rPr>
          <w:rFonts w:cs="Arial"/>
          <w:bCs/>
          <w:szCs w:val="24"/>
        </w:rPr>
        <w:t>.</w:t>
      </w:r>
    </w:p>
    <w:p w14:paraId="3F9969C0" w14:textId="77777777" w:rsidR="00C17354" w:rsidRPr="00C17354" w:rsidRDefault="00C17354" w:rsidP="00101994">
      <w:pPr>
        <w:pStyle w:val="ListParagraph"/>
        <w:tabs>
          <w:tab w:val="left" w:pos="567"/>
        </w:tabs>
        <w:ind w:left="567" w:hanging="567"/>
        <w:rPr>
          <w:rFonts w:cs="Arial"/>
          <w:szCs w:val="24"/>
        </w:rPr>
      </w:pPr>
    </w:p>
    <w:p w14:paraId="1311EEBE" w14:textId="77777777" w:rsidR="00C17354" w:rsidRPr="00C17354" w:rsidRDefault="0015034B" w:rsidP="00101994">
      <w:pPr>
        <w:pStyle w:val="ListParagraph"/>
        <w:numPr>
          <w:ilvl w:val="1"/>
          <w:numId w:val="29"/>
        </w:numPr>
        <w:tabs>
          <w:tab w:val="left" w:pos="567"/>
        </w:tabs>
        <w:ind w:left="567" w:hanging="567"/>
        <w:rPr>
          <w:rFonts w:cs="Arial"/>
          <w:szCs w:val="24"/>
        </w:rPr>
      </w:pPr>
      <w:r w:rsidRPr="00C17354">
        <w:rPr>
          <w:rFonts w:cs="Arial"/>
          <w:bCs/>
          <w:szCs w:val="24"/>
        </w:rPr>
        <w:t>The forecast variance is (£</w:t>
      </w:r>
      <w:r w:rsidR="00A71CD7" w:rsidRPr="00C17354">
        <w:rPr>
          <w:rFonts w:cs="Arial"/>
          <w:bCs/>
          <w:szCs w:val="24"/>
        </w:rPr>
        <w:t>23.224m</w:t>
      </w:r>
      <w:r w:rsidRPr="00C17354">
        <w:rPr>
          <w:rFonts w:cs="Arial"/>
          <w:bCs/>
          <w:szCs w:val="24"/>
        </w:rPr>
        <w:t xml:space="preserve">) </w:t>
      </w:r>
      <w:r w:rsidR="00154218" w:rsidRPr="00C17354">
        <w:rPr>
          <w:rFonts w:cs="Arial"/>
          <w:bCs/>
          <w:szCs w:val="24"/>
        </w:rPr>
        <w:t>which is all slippage</w:t>
      </w:r>
      <w:r w:rsidR="00A71CD7" w:rsidRPr="00C17354">
        <w:rPr>
          <w:rFonts w:cs="Arial"/>
          <w:bCs/>
          <w:szCs w:val="24"/>
        </w:rPr>
        <w:t xml:space="preserve"> with the exception of a small underspend of £9k</w:t>
      </w:r>
      <w:r w:rsidR="00B27CB1" w:rsidRPr="00C17354">
        <w:rPr>
          <w:rFonts w:cs="Arial"/>
          <w:bCs/>
          <w:szCs w:val="24"/>
        </w:rPr>
        <w:t>.</w:t>
      </w:r>
      <w:r w:rsidRPr="00C17354">
        <w:rPr>
          <w:rFonts w:cs="Arial"/>
          <w:bCs/>
          <w:szCs w:val="24"/>
        </w:rPr>
        <w:t xml:space="preserve"> The main items of slippage are detailed below:</w:t>
      </w:r>
      <w:bookmarkStart w:id="9" w:name="_Hlk54168624"/>
    </w:p>
    <w:p w14:paraId="3200A75F" w14:textId="3EAFB0DC" w:rsidR="00C17354" w:rsidRDefault="00C17354" w:rsidP="00101994">
      <w:pPr>
        <w:pStyle w:val="ListParagraph"/>
        <w:rPr>
          <w:rFonts w:cs="Arial"/>
          <w:szCs w:val="24"/>
        </w:rPr>
      </w:pPr>
    </w:p>
    <w:p w14:paraId="7520C9DA" w14:textId="29306788" w:rsidR="00C17354" w:rsidRPr="00C17354" w:rsidRDefault="00C17354" w:rsidP="00101994">
      <w:pPr>
        <w:ind w:firstLine="360"/>
        <w:rPr>
          <w:rFonts w:cs="Arial"/>
          <w:b/>
          <w:bCs/>
          <w:szCs w:val="24"/>
        </w:rPr>
      </w:pPr>
      <w:r w:rsidRPr="00C17354">
        <w:rPr>
          <w:rFonts w:cs="Arial"/>
          <w:b/>
          <w:bCs/>
          <w:szCs w:val="24"/>
        </w:rPr>
        <w:t>Adult Services</w:t>
      </w:r>
    </w:p>
    <w:p w14:paraId="784FA387" w14:textId="77777777" w:rsidR="00C17354" w:rsidRPr="00C17354" w:rsidRDefault="00C17354" w:rsidP="00101994">
      <w:pPr>
        <w:pStyle w:val="ListParagraph"/>
        <w:rPr>
          <w:rFonts w:cs="Arial"/>
          <w:szCs w:val="24"/>
        </w:rPr>
      </w:pPr>
    </w:p>
    <w:p w14:paraId="4BFA49FB" w14:textId="5BF4EFE2" w:rsidR="00C17354" w:rsidRPr="00C17354" w:rsidRDefault="00650E15" w:rsidP="00101994">
      <w:pPr>
        <w:pStyle w:val="ListParagraph"/>
        <w:numPr>
          <w:ilvl w:val="1"/>
          <w:numId w:val="29"/>
        </w:numPr>
        <w:tabs>
          <w:tab w:val="left" w:pos="567"/>
        </w:tabs>
        <w:ind w:left="567" w:hanging="567"/>
        <w:rPr>
          <w:rFonts w:cs="Arial"/>
          <w:szCs w:val="24"/>
        </w:rPr>
      </w:pPr>
      <w:r w:rsidRPr="00C17354">
        <w:rPr>
          <w:rFonts w:cs="Arial"/>
          <w:szCs w:val="24"/>
        </w:rPr>
        <w:t xml:space="preserve">The total capital programme is </w:t>
      </w:r>
      <w:r w:rsidR="008A595E" w:rsidRPr="00C17354">
        <w:rPr>
          <w:rFonts w:cs="Arial"/>
          <w:szCs w:val="24"/>
        </w:rPr>
        <w:t xml:space="preserve">£0.765m. </w:t>
      </w:r>
      <w:r w:rsidR="00154218" w:rsidRPr="00C17354">
        <w:rPr>
          <w:rFonts w:cs="Arial"/>
          <w:szCs w:val="24"/>
        </w:rPr>
        <w:t xml:space="preserve">At Quarter </w:t>
      </w:r>
      <w:r w:rsidR="00550E7A" w:rsidRPr="00C17354">
        <w:rPr>
          <w:rFonts w:cs="Arial"/>
          <w:szCs w:val="24"/>
        </w:rPr>
        <w:t>2</w:t>
      </w:r>
      <w:r w:rsidR="00154218" w:rsidRPr="00C17354">
        <w:rPr>
          <w:rFonts w:cs="Arial"/>
          <w:szCs w:val="24"/>
        </w:rPr>
        <w:t xml:space="preserve">, </w:t>
      </w:r>
      <w:r w:rsidR="00154218" w:rsidRPr="00C17354">
        <w:rPr>
          <w:rFonts w:cs="Arial"/>
          <w:bCs/>
          <w:szCs w:val="24"/>
        </w:rPr>
        <w:t>the outturn capital forecast for Adult Services is £0.</w:t>
      </w:r>
      <w:r w:rsidRPr="00C17354">
        <w:rPr>
          <w:rFonts w:cs="Arial"/>
          <w:bCs/>
          <w:szCs w:val="24"/>
        </w:rPr>
        <w:t xml:space="preserve">386m, with Slippages of £0.370m forecast. </w:t>
      </w:r>
      <w:r w:rsidR="008A595E" w:rsidRPr="00C17354">
        <w:rPr>
          <w:rFonts w:cs="Arial"/>
          <w:bCs/>
          <w:szCs w:val="24"/>
        </w:rPr>
        <w:t>The majority of the slippage</w:t>
      </w:r>
      <w:r w:rsidR="00DA2A02" w:rsidRPr="00C17354">
        <w:rPr>
          <w:rFonts w:cs="Arial"/>
          <w:bCs/>
          <w:szCs w:val="24"/>
        </w:rPr>
        <w:t xml:space="preserve"> (£0.245m)</w:t>
      </w:r>
      <w:r w:rsidR="008A595E" w:rsidRPr="00C17354">
        <w:rPr>
          <w:rFonts w:cs="Arial"/>
          <w:bCs/>
          <w:szCs w:val="24"/>
        </w:rPr>
        <w:t xml:space="preserve"> is due to the Assistive Technology pilot having been delayed by six months with</w:t>
      </w:r>
      <w:r w:rsidR="00DA2A02" w:rsidRPr="00C17354">
        <w:rPr>
          <w:rFonts w:cs="Arial"/>
          <w:bCs/>
          <w:szCs w:val="24"/>
        </w:rPr>
        <w:t xml:space="preserve"> further</w:t>
      </w:r>
      <w:r w:rsidR="008A595E" w:rsidRPr="00C17354">
        <w:rPr>
          <w:rFonts w:cs="Arial"/>
          <w:bCs/>
          <w:szCs w:val="24"/>
        </w:rPr>
        <w:t xml:space="preserve"> spend only being able to take place after the </w:t>
      </w:r>
      <w:r w:rsidR="00DA2A02" w:rsidRPr="00C17354">
        <w:rPr>
          <w:rFonts w:cs="Arial"/>
          <w:bCs/>
          <w:szCs w:val="24"/>
        </w:rPr>
        <w:t xml:space="preserve">pilot has been completed. </w:t>
      </w:r>
      <w:r w:rsidR="00633771" w:rsidRPr="00C17354">
        <w:rPr>
          <w:rFonts w:cs="Arial"/>
          <w:bCs/>
          <w:szCs w:val="24"/>
        </w:rPr>
        <w:t xml:space="preserve">The </w:t>
      </w:r>
      <w:r w:rsidR="00DA2A02" w:rsidRPr="00C17354">
        <w:rPr>
          <w:rFonts w:cs="Arial"/>
          <w:bCs/>
          <w:szCs w:val="24"/>
        </w:rPr>
        <w:t xml:space="preserve">Remaining £0.125m </w:t>
      </w:r>
      <w:r w:rsidR="00633771" w:rsidRPr="00C17354">
        <w:rPr>
          <w:rFonts w:cs="Arial"/>
          <w:bCs/>
          <w:szCs w:val="24"/>
        </w:rPr>
        <w:t xml:space="preserve">is due to </w:t>
      </w:r>
      <w:proofErr w:type="spellStart"/>
      <w:r w:rsidR="00633771" w:rsidRPr="00C17354">
        <w:rPr>
          <w:rFonts w:cs="Arial"/>
          <w:bCs/>
          <w:szCs w:val="24"/>
        </w:rPr>
        <w:t>Millman’s</w:t>
      </w:r>
      <w:proofErr w:type="spellEnd"/>
      <w:r w:rsidR="00633771" w:rsidRPr="00C17354">
        <w:rPr>
          <w:rFonts w:cs="Arial"/>
          <w:bCs/>
          <w:szCs w:val="24"/>
        </w:rPr>
        <w:t xml:space="preserve"> Day Centre being closed and work not being able to be carried out until it reopens.</w:t>
      </w:r>
      <w:bookmarkStart w:id="10" w:name="_Hlk54168652"/>
      <w:bookmarkEnd w:id="9"/>
    </w:p>
    <w:p w14:paraId="5EA398CD" w14:textId="699B57CA" w:rsidR="00C17354" w:rsidRDefault="00C17354" w:rsidP="00101994">
      <w:pPr>
        <w:pStyle w:val="ListParagraph"/>
        <w:tabs>
          <w:tab w:val="left" w:pos="567"/>
        </w:tabs>
        <w:ind w:left="360"/>
        <w:rPr>
          <w:rFonts w:cs="Arial"/>
          <w:bCs/>
          <w:szCs w:val="24"/>
        </w:rPr>
      </w:pPr>
    </w:p>
    <w:p w14:paraId="5ACE35B0" w14:textId="77777777" w:rsidR="00101994" w:rsidRDefault="00101994">
      <w:pPr>
        <w:rPr>
          <w:rFonts w:cs="Arial"/>
          <w:b/>
          <w:bCs/>
          <w:szCs w:val="24"/>
        </w:rPr>
      </w:pPr>
      <w:r>
        <w:rPr>
          <w:rFonts w:cs="Arial"/>
          <w:b/>
          <w:bCs/>
          <w:szCs w:val="24"/>
        </w:rPr>
        <w:br w:type="page"/>
      </w:r>
    </w:p>
    <w:p w14:paraId="0783CBAF" w14:textId="19D9FD11" w:rsidR="00C17354" w:rsidRPr="00C17354" w:rsidRDefault="00C17354" w:rsidP="00101994">
      <w:pPr>
        <w:pStyle w:val="ListParagraph"/>
        <w:tabs>
          <w:tab w:val="left" w:pos="567"/>
        </w:tabs>
        <w:ind w:left="360"/>
        <w:rPr>
          <w:rFonts w:cs="Arial"/>
          <w:b/>
          <w:bCs/>
          <w:szCs w:val="24"/>
        </w:rPr>
      </w:pPr>
      <w:r w:rsidRPr="00C17354">
        <w:rPr>
          <w:rFonts w:cs="Arial"/>
          <w:b/>
          <w:bCs/>
          <w:szCs w:val="24"/>
        </w:rPr>
        <w:lastRenderedPageBreak/>
        <w:t>Public Health</w:t>
      </w:r>
    </w:p>
    <w:p w14:paraId="358EA8EA" w14:textId="77777777" w:rsidR="00C17354" w:rsidRPr="00C17354" w:rsidRDefault="00C17354" w:rsidP="00101994">
      <w:pPr>
        <w:pStyle w:val="ListParagraph"/>
        <w:tabs>
          <w:tab w:val="left" w:pos="567"/>
        </w:tabs>
        <w:ind w:left="360"/>
        <w:rPr>
          <w:rFonts w:cs="Arial"/>
          <w:szCs w:val="24"/>
        </w:rPr>
      </w:pPr>
    </w:p>
    <w:p w14:paraId="7F0874E8" w14:textId="77777777" w:rsidR="00C17354" w:rsidRPr="00C17354" w:rsidRDefault="00154218" w:rsidP="00101994">
      <w:pPr>
        <w:pStyle w:val="ListParagraph"/>
        <w:numPr>
          <w:ilvl w:val="1"/>
          <w:numId w:val="29"/>
        </w:numPr>
        <w:tabs>
          <w:tab w:val="left" w:pos="567"/>
        </w:tabs>
        <w:ind w:left="567" w:hanging="567"/>
        <w:rPr>
          <w:rFonts w:cs="Arial"/>
          <w:szCs w:val="24"/>
        </w:rPr>
      </w:pPr>
      <w:r w:rsidRPr="00C17354">
        <w:rPr>
          <w:rFonts w:cs="Arial"/>
          <w:bCs/>
          <w:szCs w:val="24"/>
        </w:rPr>
        <w:t>Public Health’s outturn forecast for capital projects is £77k. This represents the remaining portion of the Healthy Pupil Capital fund that was allocated to the service in 2018/19, with the majority of this funding having now been assigned for particular projects.</w:t>
      </w:r>
      <w:bookmarkEnd w:id="10"/>
    </w:p>
    <w:p w14:paraId="1A4309F0" w14:textId="18E0F031" w:rsidR="00C17354" w:rsidRPr="00C17354" w:rsidRDefault="00C17354" w:rsidP="00101994">
      <w:pPr>
        <w:pStyle w:val="ListParagraph"/>
        <w:tabs>
          <w:tab w:val="left" w:pos="567"/>
        </w:tabs>
        <w:ind w:left="360"/>
        <w:rPr>
          <w:rFonts w:cs="Arial"/>
          <w:b/>
          <w:bCs/>
          <w:szCs w:val="24"/>
        </w:rPr>
      </w:pPr>
    </w:p>
    <w:p w14:paraId="086B5488" w14:textId="1E0F9D6F" w:rsidR="00C17354" w:rsidRPr="00C17354" w:rsidRDefault="00C17354" w:rsidP="00101994">
      <w:pPr>
        <w:pStyle w:val="ListParagraph"/>
        <w:tabs>
          <w:tab w:val="left" w:pos="567"/>
        </w:tabs>
        <w:ind w:left="360"/>
        <w:rPr>
          <w:rFonts w:cs="Arial"/>
          <w:b/>
          <w:bCs/>
          <w:szCs w:val="24"/>
        </w:rPr>
      </w:pPr>
      <w:r w:rsidRPr="00C17354">
        <w:rPr>
          <w:rFonts w:cs="Arial"/>
          <w:b/>
          <w:bCs/>
          <w:szCs w:val="24"/>
        </w:rPr>
        <w:t>Children’s Services</w:t>
      </w:r>
    </w:p>
    <w:p w14:paraId="6473E7C6" w14:textId="77777777" w:rsidR="00C17354" w:rsidRPr="00C17354" w:rsidRDefault="00C17354" w:rsidP="00101994">
      <w:pPr>
        <w:pStyle w:val="ListParagraph"/>
        <w:tabs>
          <w:tab w:val="left" w:pos="567"/>
        </w:tabs>
        <w:ind w:left="360"/>
        <w:rPr>
          <w:rFonts w:cs="Arial"/>
          <w:szCs w:val="24"/>
        </w:rPr>
      </w:pPr>
    </w:p>
    <w:p w14:paraId="35C7665E" w14:textId="77777777" w:rsidR="00C17354" w:rsidRDefault="00555A6E" w:rsidP="00101994">
      <w:pPr>
        <w:pStyle w:val="ListParagraph"/>
        <w:numPr>
          <w:ilvl w:val="1"/>
          <w:numId w:val="29"/>
        </w:numPr>
        <w:tabs>
          <w:tab w:val="left" w:pos="567"/>
        </w:tabs>
        <w:ind w:left="567" w:hanging="567"/>
        <w:rPr>
          <w:rFonts w:cs="Arial"/>
          <w:szCs w:val="24"/>
        </w:rPr>
      </w:pPr>
      <w:r w:rsidRPr="00C17354">
        <w:rPr>
          <w:rFonts w:cs="Arial"/>
          <w:szCs w:val="24"/>
        </w:rPr>
        <w:t xml:space="preserve">The </w:t>
      </w:r>
      <w:r w:rsidR="00A658F6" w:rsidRPr="00C17354">
        <w:rPr>
          <w:rFonts w:cs="Arial"/>
          <w:szCs w:val="24"/>
        </w:rPr>
        <w:t>total capital programme is £</w:t>
      </w:r>
      <w:r w:rsidR="00A71CD7" w:rsidRPr="00C17354">
        <w:rPr>
          <w:rFonts w:cs="Arial"/>
          <w:szCs w:val="24"/>
        </w:rPr>
        <w:t>27.449m</w:t>
      </w:r>
      <w:r w:rsidR="00A658F6" w:rsidRPr="00C17354">
        <w:rPr>
          <w:rFonts w:cs="Arial"/>
          <w:szCs w:val="24"/>
        </w:rPr>
        <w:t>m and at Q</w:t>
      </w:r>
      <w:r w:rsidR="00A71CD7" w:rsidRPr="00C17354">
        <w:rPr>
          <w:rFonts w:cs="Arial"/>
          <w:szCs w:val="24"/>
        </w:rPr>
        <w:t>2</w:t>
      </w:r>
      <w:r w:rsidR="00A658F6" w:rsidRPr="00C17354">
        <w:rPr>
          <w:rFonts w:cs="Arial"/>
          <w:szCs w:val="24"/>
        </w:rPr>
        <w:t xml:space="preserve"> the forecast spend is £</w:t>
      </w:r>
      <w:r w:rsidR="00A71CD7" w:rsidRPr="00C17354">
        <w:rPr>
          <w:rFonts w:cs="Arial"/>
          <w:szCs w:val="24"/>
        </w:rPr>
        <w:t>4.603</w:t>
      </w:r>
      <w:r w:rsidR="00A658F6" w:rsidRPr="00C17354">
        <w:rPr>
          <w:rFonts w:cs="Arial"/>
          <w:szCs w:val="24"/>
        </w:rPr>
        <w:t xml:space="preserve">m which represents </w:t>
      </w:r>
      <w:r w:rsidR="00A71CD7" w:rsidRPr="00C17354">
        <w:rPr>
          <w:rFonts w:cs="Arial"/>
          <w:szCs w:val="24"/>
        </w:rPr>
        <w:t>1</w:t>
      </w:r>
      <w:r w:rsidR="00A658F6" w:rsidRPr="00C17354">
        <w:rPr>
          <w:rFonts w:cs="Arial"/>
          <w:szCs w:val="24"/>
        </w:rPr>
        <w:t>7% of the programme. There is slippage of £</w:t>
      </w:r>
      <w:r w:rsidR="00A71CD7" w:rsidRPr="00C17354">
        <w:rPr>
          <w:rFonts w:cs="Arial"/>
          <w:szCs w:val="24"/>
        </w:rPr>
        <w:t>22.845</w:t>
      </w:r>
      <w:r w:rsidR="00A658F6" w:rsidRPr="00C17354">
        <w:rPr>
          <w:rFonts w:cs="Arial"/>
          <w:szCs w:val="24"/>
        </w:rPr>
        <w:t>m.</w:t>
      </w:r>
    </w:p>
    <w:p w14:paraId="793973C8" w14:textId="77777777" w:rsidR="00C17354" w:rsidRDefault="00C17354" w:rsidP="00101994">
      <w:pPr>
        <w:pStyle w:val="ListParagraph"/>
        <w:tabs>
          <w:tab w:val="left" w:pos="567"/>
        </w:tabs>
        <w:ind w:left="567" w:hanging="567"/>
        <w:rPr>
          <w:rFonts w:cs="Arial"/>
          <w:szCs w:val="24"/>
        </w:rPr>
      </w:pPr>
    </w:p>
    <w:p w14:paraId="7E440F36" w14:textId="77777777" w:rsidR="00C17354" w:rsidRPr="00C17354" w:rsidRDefault="00A71CD7" w:rsidP="00101994">
      <w:pPr>
        <w:pStyle w:val="ListParagraph"/>
        <w:numPr>
          <w:ilvl w:val="1"/>
          <w:numId w:val="29"/>
        </w:numPr>
        <w:tabs>
          <w:tab w:val="left" w:pos="567"/>
        </w:tabs>
        <w:ind w:left="567" w:hanging="567"/>
        <w:rPr>
          <w:rFonts w:cs="Arial"/>
          <w:szCs w:val="24"/>
        </w:rPr>
      </w:pPr>
      <w:r w:rsidRPr="00C17354">
        <w:rPr>
          <w:rFonts w:cs="Arial"/>
        </w:rPr>
        <w:t>The majority of the slippage £14.933m relates to the school expansion programme, in particular, secondary school expansion. Whilst there is additional demand for secondary school places it has been agreed between the schools that they will manage this through bulge classes for September 2020 rather than enter into a permanent expansion programme at this stage. However secondary school projections continue to grow over the next ten years and this situation will have to be monitored so that there are sufficient school places in the future which may require permanent expansion.</w:t>
      </w:r>
    </w:p>
    <w:p w14:paraId="140873AB" w14:textId="77777777" w:rsidR="00C17354" w:rsidRPr="00C17354" w:rsidRDefault="00C17354" w:rsidP="00101994">
      <w:pPr>
        <w:pStyle w:val="ListParagraph"/>
        <w:ind w:left="567" w:hanging="567"/>
        <w:rPr>
          <w:rFonts w:cs="Arial"/>
        </w:rPr>
      </w:pPr>
    </w:p>
    <w:p w14:paraId="58CC6AAA" w14:textId="77777777" w:rsidR="00C17354" w:rsidRPr="00C17354" w:rsidRDefault="00A71CD7" w:rsidP="00101994">
      <w:pPr>
        <w:pStyle w:val="ListParagraph"/>
        <w:numPr>
          <w:ilvl w:val="1"/>
          <w:numId w:val="29"/>
        </w:numPr>
        <w:tabs>
          <w:tab w:val="left" w:pos="567"/>
        </w:tabs>
        <w:ind w:left="567" w:hanging="567"/>
        <w:rPr>
          <w:rFonts w:cs="Arial"/>
          <w:szCs w:val="24"/>
        </w:rPr>
      </w:pPr>
      <w:r w:rsidRPr="00C17354">
        <w:rPr>
          <w:rFonts w:cs="Arial"/>
        </w:rPr>
        <w:t>There is also slippage of £6.511m in relation to special educational needs expansion. One of the priorities of the SEND is to increase SEND school provision in borough. This includes opening new Additionally Resources Mainstream (ARMS) provision in Harrow schools to enable more pupils with SEND to be educated in Harrow. The programme is set out over the next few years meaning that not all funding will be required in 2020-21 but is committed in future years. Due to Covid-19 there has been a further delay in the ability to implement additional in-borough SEND provision and it is unlikely that any of this budget will be spent this financial year.</w:t>
      </w:r>
    </w:p>
    <w:p w14:paraId="3524F238" w14:textId="77777777" w:rsidR="00C17354" w:rsidRPr="00C17354" w:rsidRDefault="00C17354" w:rsidP="00101994">
      <w:pPr>
        <w:pStyle w:val="ListParagraph"/>
        <w:ind w:left="567" w:hanging="567"/>
        <w:rPr>
          <w:rFonts w:cs="Arial"/>
        </w:rPr>
      </w:pPr>
    </w:p>
    <w:p w14:paraId="26A984CF" w14:textId="77777777" w:rsidR="00C17354" w:rsidRPr="00C17354" w:rsidRDefault="00A71CD7" w:rsidP="00101994">
      <w:pPr>
        <w:pStyle w:val="ListParagraph"/>
        <w:numPr>
          <w:ilvl w:val="1"/>
          <w:numId w:val="29"/>
        </w:numPr>
        <w:tabs>
          <w:tab w:val="left" w:pos="567"/>
        </w:tabs>
        <w:ind w:left="567" w:hanging="567"/>
        <w:rPr>
          <w:rFonts w:cs="Arial"/>
          <w:szCs w:val="24"/>
        </w:rPr>
      </w:pPr>
      <w:r w:rsidRPr="00C17354">
        <w:rPr>
          <w:rFonts w:cs="Arial"/>
        </w:rPr>
        <w:t>There are no revenue implications to this slippage</w:t>
      </w:r>
    </w:p>
    <w:p w14:paraId="5058B6CA" w14:textId="0A9AC9FF" w:rsidR="00C17354" w:rsidRPr="00C17354" w:rsidRDefault="00C17354" w:rsidP="00101994">
      <w:pPr>
        <w:pStyle w:val="ListParagraph"/>
        <w:rPr>
          <w:rFonts w:eastAsia="Calibri" w:cs="Arial"/>
          <w:b/>
          <w:bCs/>
          <w:szCs w:val="24"/>
          <w:lang w:eastAsia="en-GB"/>
        </w:rPr>
      </w:pPr>
    </w:p>
    <w:p w14:paraId="6F43EB37" w14:textId="612ABBF8" w:rsidR="00C17354" w:rsidRPr="00C17354" w:rsidRDefault="00101994" w:rsidP="00101994">
      <w:pPr>
        <w:ind w:left="360"/>
        <w:rPr>
          <w:rFonts w:eastAsia="Calibri" w:cs="Arial"/>
          <w:b/>
          <w:bCs/>
          <w:szCs w:val="24"/>
          <w:lang w:eastAsia="en-GB"/>
        </w:rPr>
      </w:pPr>
      <w:r w:rsidRPr="00C17354">
        <w:rPr>
          <w:rFonts w:eastAsia="Calibri" w:cs="Arial"/>
          <w:b/>
          <w:bCs/>
          <w:szCs w:val="24"/>
          <w:lang w:eastAsia="en-GB"/>
        </w:rPr>
        <w:t>Housing Revenue Account</w:t>
      </w:r>
    </w:p>
    <w:p w14:paraId="6B09317A" w14:textId="77777777" w:rsidR="00C17354" w:rsidRPr="00C17354" w:rsidRDefault="00C17354" w:rsidP="00101994">
      <w:pPr>
        <w:pStyle w:val="ListParagraph"/>
        <w:rPr>
          <w:rFonts w:eastAsia="Calibri" w:cs="Arial"/>
          <w:szCs w:val="24"/>
          <w:lang w:eastAsia="en-GB"/>
        </w:rPr>
      </w:pPr>
    </w:p>
    <w:p w14:paraId="6A22EC85" w14:textId="77777777" w:rsidR="00C17354" w:rsidRPr="00C17354" w:rsidRDefault="000E2CBE" w:rsidP="00101994">
      <w:pPr>
        <w:pStyle w:val="ListParagraph"/>
        <w:numPr>
          <w:ilvl w:val="1"/>
          <w:numId w:val="29"/>
        </w:numPr>
        <w:tabs>
          <w:tab w:val="left" w:pos="567"/>
        </w:tabs>
        <w:ind w:left="567" w:hanging="567"/>
        <w:rPr>
          <w:rFonts w:cs="Arial"/>
          <w:szCs w:val="24"/>
        </w:rPr>
      </w:pPr>
      <w:r w:rsidRPr="00C17354">
        <w:rPr>
          <w:rFonts w:eastAsia="Calibri" w:cs="Arial"/>
          <w:szCs w:val="24"/>
          <w:lang w:eastAsia="en-GB"/>
        </w:rPr>
        <w:t xml:space="preserve">As at </w:t>
      </w:r>
      <w:r w:rsidR="005C1709" w:rsidRPr="00C17354">
        <w:rPr>
          <w:rFonts w:eastAsia="Calibri" w:cs="Arial"/>
          <w:szCs w:val="24"/>
          <w:lang w:eastAsia="en-GB"/>
        </w:rPr>
        <w:t xml:space="preserve">Quarter </w:t>
      </w:r>
      <w:r w:rsidR="00C372C5" w:rsidRPr="00C17354">
        <w:rPr>
          <w:rFonts w:eastAsia="Calibri" w:cs="Arial"/>
          <w:szCs w:val="24"/>
          <w:lang w:eastAsia="en-GB"/>
        </w:rPr>
        <w:t>2</w:t>
      </w:r>
      <w:r w:rsidR="005C1709" w:rsidRPr="00C17354">
        <w:rPr>
          <w:rFonts w:eastAsia="Calibri" w:cs="Arial"/>
          <w:szCs w:val="24"/>
          <w:lang w:eastAsia="en-GB"/>
        </w:rPr>
        <w:t xml:space="preserve">, the outturn forecast for the Housing Revenue Account is </w:t>
      </w:r>
      <w:r w:rsidRPr="00C17354">
        <w:rPr>
          <w:rFonts w:eastAsia="Calibri" w:cs="Arial"/>
          <w:szCs w:val="24"/>
          <w:lang w:eastAsia="en-GB"/>
        </w:rPr>
        <w:t>£29.701m</w:t>
      </w:r>
      <w:r w:rsidR="005C1709" w:rsidRPr="00C17354">
        <w:rPr>
          <w:rFonts w:eastAsia="Calibri" w:cs="Arial"/>
          <w:szCs w:val="24"/>
          <w:lang w:eastAsia="en-GB"/>
        </w:rPr>
        <w:t xml:space="preserve"> </w:t>
      </w:r>
      <w:r w:rsidR="00C372C5" w:rsidRPr="00C17354">
        <w:rPr>
          <w:rFonts w:eastAsia="Calibri" w:cs="Arial"/>
          <w:szCs w:val="24"/>
          <w:lang w:eastAsia="en-GB"/>
        </w:rPr>
        <w:t>against a budget of</w:t>
      </w:r>
      <w:r w:rsidR="005C1709" w:rsidRPr="00C17354">
        <w:rPr>
          <w:rFonts w:eastAsia="Calibri" w:cs="Arial"/>
          <w:szCs w:val="24"/>
          <w:lang w:eastAsia="en-GB"/>
        </w:rPr>
        <w:t xml:space="preserve"> £51.057m</w:t>
      </w:r>
      <w:r w:rsidR="00C372C5" w:rsidRPr="00C17354">
        <w:rPr>
          <w:rFonts w:eastAsia="Calibri" w:cs="Arial"/>
          <w:szCs w:val="24"/>
          <w:lang w:eastAsia="en-GB"/>
        </w:rPr>
        <w:t xml:space="preserve">, generating an underspend of </w:t>
      </w:r>
      <w:r w:rsidRPr="00C17354">
        <w:rPr>
          <w:rFonts w:eastAsia="Calibri" w:cs="Arial"/>
          <w:b/>
          <w:bCs/>
          <w:szCs w:val="24"/>
          <w:lang w:eastAsia="en-GB"/>
        </w:rPr>
        <w:t>£21.356m</w:t>
      </w:r>
      <w:r w:rsidR="00C372C5" w:rsidRPr="00C17354">
        <w:rPr>
          <w:rFonts w:eastAsia="Calibri" w:cs="Arial"/>
          <w:b/>
          <w:bCs/>
          <w:szCs w:val="24"/>
          <w:lang w:eastAsia="en-GB"/>
        </w:rPr>
        <w:t>,</w:t>
      </w:r>
      <w:r w:rsidR="005C1709" w:rsidRPr="00C17354">
        <w:rPr>
          <w:rFonts w:eastAsia="Calibri" w:cs="Arial"/>
          <w:szCs w:val="24"/>
          <w:lang w:eastAsia="en-GB"/>
        </w:rPr>
        <w:t xml:space="preserve"> all of which will be slipped into 2021/22. Details of the slippage on HRA Capital Programme are given below</w:t>
      </w:r>
      <w:r w:rsidR="00816C6E" w:rsidRPr="00C17354">
        <w:rPr>
          <w:rFonts w:eastAsia="Calibri" w:cs="Arial"/>
          <w:szCs w:val="24"/>
          <w:lang w:eastAsia="en-GB"/>
        </w:rPr>
        <w:t>.</w:t>
      </w:r>
    </w:p>
    <w:p w14:paraId="06EDD1B7" w14:textId="77777777" w:rsidR="00C17354" w:rsidRPr="00C17354" w:rsidRDefault="00C17354" w:rsidP="00C17354">
      <w:pPr>
        <w:pStyle w:val="ListParagraph"/>
        <w:tabs>
          <w:tab w:val="left" w:pos="567"/>
        </w:tabs>
        <w:ind w:left="567" w:hanging="567"/>
        <w:jc w:val="both"/>
        <w:rPr>
          <w:rFonts w:cs="Arial"/>
          <w:szCs w:val="24"/>
        </w:rPr>
      </w:pPr>
    </w:p>
    <w:p w14:paraId="0C113D7F" w14:textId="77777777" w:rsidR="00C17354" w:rsidRPr="00C17354" w:rsidRDefault="00816C6E" w:rsidP="00101994">
      <w:pPr>
        <w:pStyle w:val="ListParagraph"/>
        <w:numPr>
          <w:ilvl w:val="1"/>
          <w:numId w:val="29"/>
        </w:numPr>
        <w:tabs>
          <w:tab w:val="left" w:pos="567"/>
        </w:tabs>
        <w:ind w:left="567" w:hanging="567"/>
        <w:rPr>
          <w:rFonts w:cs="Arial"/>
          <w:szCs w:val="24"/>
        </w:rPr>
      </w:pPr>
      <w:r w:rsidRPr="00C17354">
        <w:rPr>
          <w:rFonts w:eastAsia="Calibri" w:cs="Arial"/>
          <w:szCs w:val="24"/>
          <w:lang w:eastAsia="en-GB"/>
        </w:rPr>
        <w:t>Planned Investment programme - £7.</w:t>
      </w:r>
      <w:r w:rsidR="00C372C5" w:rsidRPr="00C17354">
        <w:rPr>
          <w:rFonts w:eastAsia="Calibri" w:cs="Arial"/>
          <w:szCs w:val="24"/>
          <w:lang w:eastAsia="en-GB"/>
        </w:rPr>
        <w:t>600</w:t>
      </w:r>
      <w:r w:rsidRPr="00C17354">
        <w:rPr>
          <w:rFonts w:eastAsia="Calibri" w:cs="Arial"/>
          <w:szCs w:val="24"/>
          <w:lang w:eastAsia="en-GB"/>
        </w:rPr>
        <w:t>m spend expected, yielding variation of £2.</w:t>
      </w:r>
      <w:r w:rsidR="00C372C5" w:rsidRPr="00C17354">
        <w:rPr>
          <w:rFonts w:eastAsia="Calibri" w:cs="Arial"/>
          <w:szCs w:val="24"/>
          <w:lang w:eastAsia="en-GB"/>
        </w:rPr>
        <w:t>717</w:t>
      </w:r>
      <w:r w:rsidRPr="00C17354">
        <w:rPr>
          <w:rFonts w:eastAsia="Calibri" w:cs="Arial"/>
          <w:szCs w:val="24"/>
          <w:lang w:eastAsia="en-GB"/>
        </w:rPr>
        <w:t xml:space="preserve">m </w:t>
      </w:r>
      <w:r w:rsidR="000E2CBE" w:rsidRPr="00C17354">
        <w:rPr>
          <w:rFonts w:eastAsia="Calibri"/>
          <w:szCs w:val="24"/>
          <w:lang w:eastAsia="en-GB"/>
        </w:rPr>
        <w:t>relating to fire compliance works, roof replacement and compulsory replacement of the Housing IT system.</w:t>
      </w:r>
    </w:p>
    <w:p w14:paraId="0C70E24B" w14:textId="77777777" w:rsidR="00C17354" w:rsidRPr="00C17354" w:rsidRDefault="00C17354" w:rsidP="00101994">
      <w:pPr>
        <w:pStyle w:val="ListParagraph"/>
        <w:ind w:left="567" w:hanging="567"/>
        <w:rPr>
          <w:rFonts w:eastAsia="Calibri"/>
          <w:szCs w:val="24"/>
          <w:lang w:eastAsia="en-GB"/>
        </w:rPr>
      </w:pPr>
    </w:p>
    <w:p w14:paraId="18E14D84" w14:textId="77777777" w:rsidR="00C17354" w:rsidRPr="00C17354" w:rsidRDefault="00C372C5" w:rsidP="00101994">
      <w:pPr>
        <w:pStyle w:val="ListParagraph"/>
        <w:numPr>
          <w:ilvl w:val="1"/>
          <w:numId w:val="29"/>
        </w:numPr>
        <w:tabs>
          <w:tab w:val="left" w:pos="567"/>
        </w:tabs>
        <w:ind w:left="567" w:hanging="567"/>
        <w:rPr>
          <w:rFonts w:cs="Arial"/>
          <w:szCs w:val="24"/>
        </w:rPr>
      </w:pPr>
      <w:r w:rsidRPr="00C17354">
        <w:rPr>
          <w:rFonts w:eastAsia="Calibri"/>
          <w:szCs w:val="24"/>
          <w:lang w:eastAsia="en-GB"/>
        </w:rPr>
        <w:t>Building Council Homes for Londoners (</w:t>
      </w:r>
      <w:proofErr w:type="spellStart"/>
      <w:r w:rsidRPr="00C17354">
        <w:rPr>
          <w:rFonts w:eastAsia="Calibri"/>
          <w:szCs w:val="24"/>
          <w:lang w:eastAsia="en-GB"/>
        </w:rPr>
        <w:t>BCHfL</w:t>
      </w:r>
      <w:proofErr w:type="spellEnd"/>
      <w:r w:rsidRPr="00C17354">
        <w:rPr>
          <w:rFonts w:eastAsia="Calibri"/>
          <w:szCs w:val="24"/>
          <w:lang w:eastAsia="en-GB"/>
        </w:rPr>
        <w:t xml:space="preserve">) – £22.101m spend expected with slippage of </w:t>
      </w:r>
      <w:r w:rsidRPr="00C17354">
        <w:rPr>
          <w:rFonts w:eastAsia="Calibri"/>
          <w:b/>
          <w:bCs/>
          <w:szCs w:val="24"/>
          <w:lang w:eastAsia="en-GB"/>
        </w:rPr>
        <w:t>£18.639m</w:t>
      </w:r>
      <w:r w:rsidRPr="00C17354">
        <w:rPr>
          <w:rFonts w:eastAsia="Calibri"/>
          <w:szCs w:val="24"/>
          <w:lang w:eastAsia="en-GB"/>
        </w:rPr>
        <w:t xml:space="preserve">. The </w:t>
      </w:r>
      <w:proofErr w:type="spellStart"/>
      <w:r w:rsidRPr="00C17354">
        <w:rPr>
          <w:rFonts w:eastAsia="Calibri"/>
          <w:szCs w:val="24"/>
          <w:lang w:eastAsia="en-GB"/>
        </w:rPr>
        <w:t>BCHfL</w:t>
      </w:r>
      <w:proofErr w:type="spellEnd"/>
      <w:r w:rsidRPr="00C17354">
        <w:rPr>
          <w:rFonts w:eastAsia="Calibri"/>
          <w:szCs w:val="24"/>
          <w:lang w:eastAsia="en-GB"/>
        </w:rPr>
        <w:t xml:space="preserve"> programme is expected to span some five years and </w:t>
      </w:r>
      <w:r w:rsidR="000E2CBE" w:rsidRPr="00C17354">
        <w:rPr>
          <w:rFonts w:eastAsia="Calibri"/>
          <w:szCs w:val="24"/>
          <w:lang w:eastAsia="en-GB"/>
        </w:rPr>
        <w:t>will</w:t>
      </w:r>
      <w:r w:rsidRPr="00C17354">
        <w:rPr>
          <w:rFonts w:eastAsia="Calibri"/>
          <w:szCs w:val="24"/>
          <w:lang w:eastAsia="en-GB"/>
        </w:rPr>
        <w:t xml:space="preserve"> provide some 659 new homes in the HRA</w:t>
      </w:r>
      <w:r w:rsidR="00816C6E" w:rsidRPr="00C17354">
        <w:rPr>
          <w:rFonts w:eastAsia="Calibri" w:cs="Arial"/>
          <w:szCs w:val="24"/>
          <w:lang w:eastAsia="en-GB"/>
        </w:rPr>
        <w:t>.</w:t>
      </w:r>
    </w:p>
    <w:p w14:paraId="16678BF6" w14:textId="77777777" w:rsidR="00C17354" w:rsidRPr="00C17354" w:rsidRDefault="00C17354" w:rsidP="00101994">
      <w:pPr>
        <w:pStyle w:val="ListParagraph"/>
        <w:ind w:left="567" w:hanging="567"/>
        <w:rPr>
          <w:rFonts w:eastAsia="Calibri"/>
          <w:szCs w:val="24"/>
          <w:lang w:eastAsia="en-GB"/>
        </w:rPr>
      </w:pPr>
    </w:p>
    <w:p w14:paraId="0B4F9D35" w14:textId="5CA74A7C" w:rsidR="000E2CBE" w:rsidRPr="00C17354" w:rsidRDefault="000E2CBE" w:rsidP="00101994">
      <w:pPr>
        <w:pStyle w:val="ListParagraph"/>
        <w:numPr>
          <w:ilvl w:val="1"/>
          <w:numId w:val="29"/>
        </w:numPr>
        <w:tabs>
          <w:tab w:val="left" w:pos="567"/>
        </w:tabs>
        <w:ind w:left="567" w:hanging="567"/>
        <w:rPr>
          <w:rFonts w:cs="Arial"/>
          <w:szCs w:val="24"/>
        </w:rPr>
      </w:pPr>
      <w:r w:rsidRPr="00C17354">
        <w:rPr>
          <w:rFonts w:eastAsia="Calibri"/>
          <w:szCs w:val="24"/>
          <w:lang w:eastAsia="en-GB"/>
        </w:rPr>
        <w:t>Slippage, resulting mainly from delays in securing planning consents and</w:t>
      </w:r>
    </w:p>
    <w:p w14:paraId="642B66A2" w14:textId="7411D276" w:rsidR="00C17354" w:rsidRDefault="000E2CBE" w:rsidP="00101994">
      <w:pPr>
        <w:tabs>
          <w:tab w:val="left" w:pos="709"/>
        </w:tabs>
        <w:ind w:left="567" w:hanging="567"/>
        <w:rPr>
          <w:rFonts w:eastAsia="Calibri"/>
          <w:szCs w:val="24"/>
          <w:lang w:eastAsia="en-GB"/>
        </w:rPr>
      </w:pPr>
      <w:r w:rsidRPr="009F27E2">
        <w:rPr>
          <w:rFonts w:eastAsia="Calibri"/>
          <w:szCs w:val="24"/>
          <w:lang w:eastAsia="en-GB"/>
        </w:rPr>
        <w:t xml:space="preserve">impact of COVID-19, will result in delays in associated rental streams and new build units for use as social and affordable housing as well as in mitigating the impact of homelessness on the Council’s General Fund. These revised trajectories will </w:t>
      </w:r>
      <w:r w:rsidRPr="009F27E2">
        <w:rPr>
          <w:rFonts w:eastAsia="Calibri"/>
          <w:szCs w:val="24"/>
          <w:lang w:eastAsia="en-GB"/>
        </w:rPr>
        <w:lastRenderedPageBreak/>
        <w:t xml:space="preserve">be incorporated into the </w:t>
      </w:r>
      <w:r>
        <w:rPr>
          <w:rFonts w:eastAsia="Calibri"/>
          <w:szCs w:val="24"/>
          <w:lang w:eastAsia="en-GB"/>
        </w:rPr>
        <w:t xml:space="preserve">draft </w:t>
      </w:r>
      <w:r w:rsidRPr="009F27E2">
        <w:rPr>
          <w:rFonts w:eastAsia="Calibri"/>
          <w:szCs w:val="24"/>
          <w:lang w:eastAsia="en-GB"/>
        </w:rPr>
        <w:t xml:space="preserve">HRA </w:t>
      </w:r>
      <w:r>
        <w:rPr>
          <w:rFonts w:eastAsia="Calibri"/>
          <w:szCs w:val="24"/>
          <w:lang w:eastAsia="en-GB"/>
        </w:rPr>
        <w:t xml:space="preserve">Budget </w:t>
      </w:r>
      <w:r w:rsidRPr="009F27E2">
        <w:rPr>
          <w:rFonts w:eastAsia="Calibri"/>
          <w:szCs w:val="24"/>
          <w:lang w:eastAsia="en-GB"/>
        </w:rPr>
        <w:t xml:space="preserve">which will be </w:t>
      </w:r>
      <w:r>
        <w:rPr>
          <w:rFonts w:eastAsia="Calibri"/>
          <w:szCs w:val="24"/>
          <w:lang w:eastAsia="en-GB"/>
        </w:rPr>
        <w:t>submitted</w:t>
      </w:r>
      <w:r w:rsidRPr="009F27E2">
        <w:rPr>
          <w:rFonts w:eastAsia="Calibri"/>
          <w:szCs w:val="24"/>
          <w:lang w:eastAsia="en-GB"/>
        </w:rPr>
        <w:t xml:space="preserve"> to Cabinet </w:t>
      </w:r>
      <w:r>
        <w:rPr>
          <w:rFonts w:eastAsia="Calibri"/>
          <w:szCs w:val="24"/>
          <w:lang w:eastAsia="en-GB"/>
        </w:rPr>
        <w:t>17</w:t>
      </w:r>
      <w:r w:rsidRPr="00166D3C">
        <w:rPr>
          <w:rFonts w:eastAsia="Calibri"/>
          <w:szCs w:val="24"/>
          <w:vertAlign w:val="superscript"/>
          <w:lang w:eastAsia="en-GB"/>
        </w:rPr>
        <w:t>th</w:t>
      </w:r>
      <w:r>
        <w:rPr>
          <w:rFonts w:eastAsia="Calibri"/>
          <w:szCs w:val="24"/>
          <w:lang w:eastAsia="en-GB"/>
        </w:rPr>
        <w:t xml:space="preserve"> December</w:t>
      </w:r>
      <w:r w:rsidRPr="009F27E2">
        <w:rPr>
          <w:rFonts w:eastAsia="Calibri"/>
          <w:szCs w:val="24"/>
          <w:lang w:eastAsia="en-GB"/>
        </w:rPr>
        <w:t xml:space="preserve"> 2</w:t>
      </w:r>
      <w:r w:rsidR="00C17354">
        <w:rPr>
          <w:rFonts w:eastAsia="Calibri"/>
          <w:szCs w:val="24"/>
          <w:lang w:eastAsia="en-GB"/>
        </w:rPr>
        <w:t>020.</w:t>
      </w:r>
    </w:p>
    <w:p w14:paraId="6AC40043" w14:textId="7C4AECDE" w:rsidR="00C17354" w:rsidRPr="00C17354" w:rsidRDefault="00C17354" w:rsidP="00101994">
      <w:pPr>
        <w:tabs>
          <w:tab w:val="left" w:pos="709"/>
        </w:tabs>
        <w:rPr>
          <w:rFonts w:eastAsia="Calibri"/>
          <w:b/>
          <w:bCs/>
          <w:szCs w:val="24"/>
          <w:lang w:eastAsia="en-GB"/>
        </w:rPr>
      </w:pPr>
    </w:p>
    <w:p w14:paraId="616DFB61" w14:textId="46B1123E" w:rsidR="00C17354" w:rsidRPr="00C17354" w:rsidRDefault="00101994" w:rsidP="00101994">
      <w:pPr>
        <w:tabs>
          <w:tab w:val="left" w:pos="709"/>
        </w:tabs>
        <w:rPr>
          <w:rFonts w:eastAsia="Calibri"/>
          <w:b/>
          <w:bCs/>
          <w:szCs w:val="24"/>
          <w:lang w:eastAsia="en-GB"/>
        </w:rPr>
      </w:pPr>
      <w:r w:rsidRPr="00C17354">
        <w:rPr>
          <w:rFonts w:eastAsia="Calibri"/>
          <w:b/>
          <w:bCs/>
          <w:szCs w:val="24"/>
          <w:lang w:eastAsia="en-GB"/>
        </w:rPr>
        <w:t>Amendments To The Capital Programme</w:t>
      </w:r>
    </w:p>
    <w:p w14:paraId="46A23881" w14:textId="77777777" w:rsidR="00C17354" w:rsidRDefault="00C17354" w:rsidP="00101994">
      <w:pPr>
        <w:tabs>
          <w:tab w:val="left" w:pos="709"/>
        </w:tabs>
        <w:rPr>
          <w:rFonts w:eastAsia="Calibri"/>
          <w:szCs w:val="24"/>
          <w:lang w:eastAsia="en-GB"/>
        </w:rPr>
      </w:pPr>
    </w:p>
    <w:p w14:paraId="4336064C" w14:textId="77777777" w:rsidR="00C17354" w:rsidRPr="00C17354" w:rsidRDefault="00C17354" w:rsidP="00101994">
      <w:pPr>
        <w:pStyle w:val="ListParagraph"/>
        <w:numPr>
          <w:ilvl w:val="1"/>
          <w:numId w:val="29"/>
        </w:numPr>
        <w:tabs>
          <w:tab w:val="left" w:pos="709"/>
        </w:tabs>
        <w:ind w:left="567" w:hanging="567"/>
        <w:jc w:val="both"/>
        <w:rPr>
          <w:rFonts w:eastAsia="Calibri"/>
          <w:szCs w:val="24"/>
          <w:lang w:eastAsia="en-GB"/>
        </w:rPr>
      </w:pPr>
      <w:r w:rsidRPr="00C17354">
        <w:rPr>
          <w:rFonts w:cs="Arial"/>
          <w:bCs/>
          <w:szCs w:val="24"/>
        </w:rPr>
        <w:t xml:space="preserve">The following amendments include additions required to the Capital Programme all funded by additional grants and a </w:t>
      </w:r>
      <w:proofErr w:type="spellStart"/>
      <w:r w:rsidRPr="00C17354">
        <w:rPr>
          <w:rFonts w:cs="Arial"/>
          <w:bCs/>
          <w:szCs w:val="24"/>
        </w:rPr>
        <w:t>virement</w:t>
      </w:r>
      <w:proofErr w:type="spellEnd"/>
      <w:r w:rsidRPr="00C17354">
        <w:rPr>
          <w:rFonts w:cs="Arial"/>
          <w:bCs/>
          <w:szCs w:val="24"/>
        </w:rPr>
        <w:t xml:space="preserve"> proposed to be funded from existing corporate capital and therefore no additional capital financing costs will be incurred.</w:t>
      </w:r>
    </w:p>
    <w:p w14:paraId="2F3FFC07" w14:textId="44B45948" w:rsidR="00C17354" w:rsidRDefault="00C17354" w:rsidP="00101994">
      <w:pPr>
        <w:pStyle w:val="ListParagraph"/>
        <w:tabs>
          <w:tab w:val="left" w:pos="709"/>
        </w:tabs>
        <w:ind w:left="360"/>
        <w:jc w:val="both"/>
        <w:rPr>
          <w:rFonts w:eastAsia="Calibri"/>
          <w:szCs w:val="24"/>
          <w:lang w:eastAsia="en-GB"/>
        </w:rPr>
      </w:pPr>
    </w:p>
    <w:p w14:paraId="616AC9F6" w14:textId="65DA4B6D" w:rsidR="00C17354" w:rsidRPr="0035780C" w:rsidRDefault="00101994" w:rsidP="00101994">
      <w:pPr>
        <w:tabs>
          <w:tab w:val="left" w:pos="567"/>
        </w:tabs>
        <w:jc w:val="both"/>
        <w:rPr>
          <w:rFonts w:cs="Arial"/>
          <w:b/>
          <w:szCs w:val="24"/>
        </w:rPr>
      </w:pPr>
      <w:r w:rsidRPr="0035780C">
        <w:rPr>
          <w:rFonts w:cs="Arial"/>
          <w:b/>
          <w:szCs w:val="24"/>
        </w:rPr>
        <w:t>Community</w:t>
      </w:r>
    </w:p>
    <w:p w14:paraId="58D2D468" w14:textId="77777777" w:rsidR="00C17354" w:rsidRDefault="00C17354" w:rsidP="00101994">
      <w:pPr>
        <w:tabs>
          <w:tab w:val="left" w:pos="567"/>
        </w:tabs>
        <w:rPr>
          <w:rFonts w:cs="Arial"/>
          <w:b/>
          <w:szCs w:val="24"/>
        </w:rPr>
      </w:pPr>
    </w:p>
    <w:p w14:paraId="34F91397" w14:textId="369B6ADD" w:rsidR="00C17354" w:rsidRDefault="00C17354" w:rsidP="00101994">
      <w:pPr>
        <w:tabs>
          <w:tab w:val="left" w:pos="567"/>
        </w:tabs>
        <w:rPr>
          <w:rFonts w:eastAsia="Calibri"/>
          <w:szCs w:val="24"/>
          <w:lang w:eastAsia="en-GB"/>
        </w:rPr>
      </w:pPr>
      <w:r>
        <w:rPr>
          <w:rFonts w:cs="Arial"/>
          <w:b/>
          <w:szCs w:val="24"/>
        </w:rPr>
        <w:t>Learn Harrow Addition – £78,220</w:t>
      </w:r>
    </w:p>
    <w:p w14:paraId="5F3723F1" w14:textId="77777777" w:rsidR="00C17354" w:rsidRPr="00C17354" w:rsidRDefault="00C17354" w:rsidP="00101994">
      <w:pPr>
        <w:pStyle w:val="ListParagraph"/>
        <w:tabs>
          <w:tab w:val="left" w:pos="709"/>
        </w:tabs>
        <w:ind w:left="360"/>
        <w:rPr>
          <w:rFonts w:eastAsia="Calibri"/>
          <w:szCs w:val="24"/>
          <w:lang w:eastAsia="en-GB"/>
        </w:rPr>
      </w:pPr>
    </w:p>
    <w:p w14:paraId="34114440" w14:textId="77777777" w:rsidR="00C17354" w:rsidRPr="00C17354" w:rsidRDefault="0035780C" w:rsidP="00101994">
      <w:pPr>
        <w:pStyle w:val="ListParagraph"/>
        <w:numPr>
          <w:ilvl w:val="1"/>
          <w:numId w:val="29"/>
        </w:numPr>
        <w:tabs>
          <w:tab w:val="left" w:pos="709"/>
        </w:tabs>
        <w:ind w:left="567" w:hanging="567"/>
        <w:rPr>
          <w:rFonts w:eastAsia="Calibri"/>
          <w:szCs w:val="24"/>
          <w:lang w:eastAsia="en-GB"/>
        </w:rPr>
      </w:pPr>
      <w:r w:rsidRPr="00C17354">
        <w:rPr>
          <w:bCs/>
        </w:rPr>
        <w:t>Learn</w:t>
      </w:r>
      <w:r w:rsidRPr="0035780C">
        <w:t xml:space="preserve"> Harrow has successfully applied for the Mayor of London’s COVID-19 Emergency Recovery Support Fund (ERSF). The grant award of £78,220 will be used </w:t>
      </w:r>
      <w:r w:rsidRPr="00C17354">
        <w:rPr>
          <w:lang w:val="en-US"/>
        </w:rPr>
        <w:t xml:space="preserve">to deliver refurbishment works to improve COVID safety measures at Kenton Learning Centre (KLC) and connectivity at Harrow Arts Centre (HAC). The improvements include reception area, toilet facilities and ventilation on the upper floor, and will help to facilitate safe face to face learning at KLC and improve internet connectivity at HAC to enable online streaming of performing arts courses. </w:t>
      </w:r>
    </w:p>
    <w:p w14:paraId="238BF75B" w14:textId="77777777" w:rsidR="00C17354" w:rsidRPr="00C17354" w:rsidRDefault="00C17354" w:rsidP="00101994">
      <w:pPr>
        <w:pStyle w:val="ListParagraph"/>
        <w:tabs>
          <w:tab w:val="left" w:pos="709"/>
        </w:tabs>
        <w:ind w:left="567" w:hanging="567"/>
        <w:rPr>
          <w:rFonts w:eastAsia="Calibri"/>
          <w:szCs w:val="24"/>
          <w:lang w:eastAsia="en-GB"/>
        </w:rPr>
      </w:pPr>
    </w:p>
    <w:p w14:paraId="6F8D8C91" w14:textId="77777777" w:rsidR="00C17354" w:rsidRPr="00C17354" w:rsidRDefault="0035780C" w:rsidP="00C75F94">
      <w:pPr>
        <w:pStyle w:val="ListParagraph"/>
        <w:numPr>
          <w:ilvl w:val="1"/>
          <w:numId w:val="29"/>
        </w:numPr>
        <w:tabs>
          <w:tab w:val="left" w:pos="709"/>
        </w:tabs>
        <w:ind w:left="567" w:hanging="567"/>
        <w:jc w:val="both"/>
        <w:rPr>
          <w:rFonts w:eastAsia="Calibri"/>
          <w:szCs w:val="24"/>
          <w:lang w:eastAsia="en-GB"/>
        </w:rPr>
      </w:pPr>
      <w:r w:rsidRPr="00C17354">
        <w:rPr>
          <w:lang w:val="en-US"/>
        </w:rPr>
        <w:t xml:space="preserve">It is therefore proposed that £78,220 is added to the current capital </w:t>
      </w:r>
      <w:proofErr w:type="spellStart"/>
      <w:r w:rsidRPr="00C17354">
        <w:rPr>
          <w:lang w:val="en-US"/>
        </w:rPr>
        <w:t>programme</w:t>
      </w:r>
      <w:proofErr w:type="spellEnd"/>
      <w:r w:rsidRPr="00C17354">
        <w:rPr>
          <w:lang w:val="en-US"/>
        </w:rPr>
        <w:t>.</w:t>
      </w:r>
    </w:p>
    <w:p w14:paraId="245679BC" w14:textId="4C081E06" w:rsidR="00C17354" w:rsidRDefault="00C17354" w:rsidP="00C17354">
      <w:pPr>
        <w:pStyle w:val="ListParagraph"/>
      </w:pPr>
    </w:p>
    <w:p w14:paraId="1F4BD0ED" w14:textId="77777777" w:rsidR="00C17354" w:rsidRPr="007323B9" w:rsidRDefault="00C17354" w:rsidP="00C17354">
      <w:pPr>
        <w:ind w:left="720" w:hanging="720"/>
        <w:rPr>
          <w:b/>
          <w:bCs/>
          <w:lang w:val="en-US"/>
        </w:rPr>
      </w:pPr>
      <w:r w:rsidRPr="007323B9">
        <w:rPr>
          <w:b/>
          <w:bCs/>
          <w:lang w:val="en-US"/>
        </w:rPr>
        <w:t xml:space="preserve">Headstone Manor Flood Alleviation Project - £150,000 </w:t>
      </w:r>
    </w:p>
    <w:p w14:paraId="6E7499F4" w14:textId="0A431450" w:rsidR="00C17354" w:rsidRDefault="00C17354" w:rsidP="00C17354">
      <w:pPr>
        <w:pStyle w:val="ListParagraph"/>
      </w:pPr>
    </w:p>
    <w:p w14:paraId="73FEAFD1" w14:textId="77777777" w:rsidR="00C17354" w:rsidRPr="00C17354" w:rsidRDefault="006C4484" w:rsidP="00101994">
      <w:pPr>
        <w:pStyle w:val="ListParagraph"/>
        <w:numPr>
          <w:ilvl w:val="1"/>
          <w:numId w:val="29"/>
        </w:numPr>
        <w:tabs>
          <w:tab w:val="left" w:pos="709"/>
        </w:tabs>
        <w:ind w:left="567" w:hanging="567"/>
        <w:rPr>
          <w:rFonts w:eastAsia="Calibri"/>
          <w:szCs w:val="24"/>
          <w:lang w:eastAsia="en-GB"/>
        </w:rPr>
      </w:pPr>
      <w:r w:rsidRPr="006C4484">
        <w:t xml:space="preserve">As part of the Smarter Water Catchments initiative, Thames Water has recently confirmed a financial contribution of £150k towards the Headstone Manor Flood Alleviation project. The funding will be used for the construction of sedimentation interception pond, constructed wetlands, footbridges and footpath access improvements and installation of interpretation information boards. This project is in the existing capital programme with a budget of £1.468m (being met from external funding from HLF and BCIL) and the works are underway. The additional funding from Thames Water will help to implement further measures to reduce the risk of flooding and improve water quality for Headstone Manor. </w:t>
      </w:r>
      <w:bookmarkStart w:id="11" w:name="_Hlk57194249"/>
    </w:p>
    <w:p w14:paraId="375CED5D" w14:textId="77777777" w:rsidR="00C17354" w:rsidRPr="00C17354" w:rsidRDefault="00C17354" w:rsidP="00101994">
      <w:pPr>
        <w:pStyle w:val="ListParagraph"/>
        <w:tabs>
          <w:tab w:val="left" w:pos="709"/>
        </w:tabs>
        <w:ind w:left="567" w:hanging="567"/>
        <w:rPr>
          <w:rFonts w:eastAsia="Calibri"/>
          <w:szCs w:val="24"/>
          <w:lang w:eastAsia="en-GB"/>
        </w:rPr>
      </w:pPr>
    </w:p>
    <w:p w14:paraId="5F56EB09" w14:textId="77777777" w:rsidR="00C17354" w:rsidRPr="00C17354" w:rsidRDefault="006C4484" w:rsidP="00101994">
      <w:pPr>
        <w:pStyle w:val="ListParagraph"/>
        <w:numPr>
          <w:ilvl w:val="1"/>
          <w:numId w:val="29"/>
        </w:numPr>
        <w:tabs>
          <w:tab w:val="left" w:pos="709"/>
        </w:tabs>
        <w:ind w:left="567" w:hanging="567"/>
        <w:rPr>
          <w:rFonts w:eastAsia="Calibri"/>
          <w:szCs w:val="24"/>
          <w:lang w:eastAsia="en-GB"/>
        </w:rPr>
      </w:pPr>
      <w:r w:rsidRPr="006C4484">
        <w:t xml:space="preserve">It is therefore proposed </w:t>
      </w:r>
      <w:r w:rsidR="00B731FC">
        <w:t xml:space="preserve">that £150k is added to the current </w:t>
      </w:r>
      <w:r w:rsidRPr="006C4484">
        <w:t>capital programme</w:t>
      </w:r>
      <w:bookmarkEnd w:id="11"/>
    </w:p>
    <w:p w14:paraId="24838E97" w14:textId="31690F7C" w:rsidR="00C17354" w:rsidRDefault="00C17354" w:rsidP="00101994">
      <w:pPr>
        <w:pStyle w:val="ListParagraph"/>
        <w:rPr>
          <w:rFonts w:cs="Arial"/>
          <w:szCs w:val="24"/>
        </w:rPr>
      </w:pPr>
    </w:p>
    <w:p w14:paraId="62CFEBF7" w14:textId="77777777" w:rsidR="00C17354" w:rsidRPr="00EE0121" w:rsidRDefault="00C17354" w:rsidP="00101994">
      <w:pPr>
        <w:tabs>
          <w:tab w:val="left" w:pos="567"/>
        </w:tabs>
        <w:rPr>
          <w:rFonts w:cs="Arial"/>
          <w:b/>
          <w:szCs w:val="24"/>
        </w:rPr>
      </w:pPr>
      <w:r w:rsidRPr="00EE0121">
        <w:rPr>
          <w:rFonts w:cs="Arial"/>
          <w:b/>
          <w:szCs w:val="24"/>
        </w:rPr>
        <w:t>Housing Revenue Account</w:t>
      </w:r>
      <w:r>
        <w:rPr>
          <w:rFonts w:cs="Arial"/>
          <w:b/>
          <w:szCs w:val="24"/>
        </w:rPr>
        <w:t xml:space="preserve"> - £1.1m</w:t>
      </w:r>
    </w:p>
    <w:p w14:paraId="4A240490" w14:textId="77777777" w:rsidR="00C17354" w:rsidRPr="00C17354" w:rsidRDefault="00C17354" w:rsidP="00101994">
      <w:pPr>
        <w:pStyle w:val="ListParagraph"/>
        <w:rPr>
          <w:rFonts w:cs="Arial"/>
          <w:szCs w:val="24"/>
        </w:rPr>
      </w:pPr>
    </w:p>
    <w:p w14:paraId="5A2F6F2D" w14:textId="77777777" w:rsidR="00C17354" w:rsidRPr="00C17354" w:rsidRDefault="00EE0121" w:rsidP="00101994">
      <w:pPr>
        <w:pStyle w:val="ListParagraph"/>
        <w:numPr>
          <w:ilvl w:val="1"/>
          <w:numId w:val="29"/>
        </w:numPr>
        <w:tabs>
          <w:tab w:val="left" w:pos="709"/>
        </w:tabs>
        <w:ind w:left="567" w:hanging="567"/>
        <w:rPr>
          <w:rFonts w:eastAsia="Calibri"/>
          <w:szCs w:val="24"/>
          <w:lang w:eastAsia="en-GB"/>
        </w:rPr>
      </w:pPr>
      <w:r w:rsidRPr="00C17354">
        <w:rPr>
          <w:rFonts w:cs="Arial"/>
          <w:szCs w:val="24"/>
        </w:rPr>
        <w:t xml:space="preserve">The </w:t>
      </w:r>
      <w:r w:rsidRPr="00EE0121">
        <w:t xml:space="preserve">Council has been awarded Next Steps Accommodation Programme (NSAP) </w:t>
      </w:r>
      <w:r>
        <w:t xml:space="preserve">capital </w:t>
      </w:r>
      <w:r w:rsidRPr="00EE0121">
        <w:t>grant of £</w:t>
      </w:r>
      <w:r>
        <w:t>600,000</w:t>
      </w:r>
      <w:r w:rsidRPr="00EE0121">
        <w:t xml:space="preserve"> to support the acquisition of </w:t>
      </w:r>
      <w:r>
        <w:t>five</w:t>
      </w:r>
      <w:r w:rsidRPr="00EE0121">
        <w:t xml:space="preserve"> </w:t>
      </w:r>
      <w:r>
        <w:t>properties</w:t>
      </w:r>
      <w:r w:rsidRPr="00EE0121">
        <w:t xml:space="preserve"> into the HRA </w:t>
      </w:r>
      <w:r>
        <w:t>at</w:t>
      </w:r>
      <w:r w:rsidR="00A81A0F">
        <w:t xml:space="preserve"> </w:t>
      </w:r>
      <w:r>
        <w:t xml:space="preserve">a total cost of £1.1m with the </w:t>
      </w:r>
      <w:r w:rsidR="00A81A0F">
        <w:t xml:space="preserve">remaining </w:t>
      </w:r>
      <w:r>
        <w:t>£500,000 funded from HRA</w:t>
      </w:r>
      <w:r w:rsidR="00A81A0F">
        <w:t xml:space="preserve"> </w:t>
      </w:r>
      <w:r>
        <w:t xml:space="preserve">borrowing. </w:t>
      </w:r>
    </w:p>
    <w:p w14:paraId="7FF61677" w14:textId="77777777" w:rsidR="00C17354" w:rsidRPr="00C17354" w:rsidRDefault="00C17354" w:rsidP="00101994">
      <w:pPr>
        <w:pStyle w:val="ListParagraph"/>
        <w:tabs>
          <w:tab w:val="left" w:pos="709"/>
        </w:tabs>
        <w:ind w:left="360"/>
        <w:rPr>
          <w:rFonts w:eastAsia="Calibri"/>
          <w:szCs w:val="24"/>
          <w:lang w:eastAsia="en-GB"/>
        </w:rPr>
      </w:pPr>
    </w:p>
    <w:p w14:paraId="74DF778B" w14:textId="77777777" w:rsidR="00C17354" w:rsidRPr="00C17354" w:rsidRDefault="00A81A0F" w:rsidP="00101994">
      <w:pPr>
        <w:pStyle w:val="ListParagraph"/>
        <w:numPr>
          <w:ilvl w:val="1"/>
          <w:numId w:val="29"/>
        </w:numPr>
        <w:tabs>
          <w:tab w:val="left" w:pos="709"/>
        </w:tabs>
        <w:ind w:left="567" w:hanging="567"/>
        <w:rPr>
          <w:rFonts w:eastAsia="Calibri"/>
          <w:szCs w:val="24"/>
          <w:lang w:eastAsia="en-GB"/>
        </w:rPr>
      </w:pPr>
      <w:r>
        <w:t>The financial impact of the proposal, including the additional borrowing</w:t>
      </w:r>
      <w:r w:rsidR="00C811D6">
        <w:t xml:space="preserve"> in the HRA</w:t>
      </w:r>
      <w:r>
        <w:t>, has been satisfactorily tested against the HRA Business Plan approved by Cabinet 8</w:t>
      </w:r>
      <w:r w:rsidRPr="00C17354">
        <w:rPr>
          <w:vertAlign w:val="superscript"/>
        </w:rPr>
        <w:t>th</w:t>
      </w:r>
      <w:r>
        <w:t xml:space="preserve"> October 2020, indicating the scheme is affordable with no additional cost to the General Fund.</w:t>
      </w:r>
    </w:p>
    <w:p w14:paraId="3BF9F8C5" w14:textId="77777777" w:rsidR="00C17354" w:rsidRDefault="00C17354" w:rsidP="00101994">
      <w:pPr>
        <w:pStyle w:val="ListParagraph"/>
      </w:pPr>
    </w:p>
    <w:p w14:paraId="0144C48C" w14:textId="0484C753" w:rsidR="007675BE" w:rsidRPr="00C17354" w:rsidRDefault="00EE0121" w:rsidP="00101994">
      <w:pPr>
        <w:pStyle w:val="ListParagraph"/>
        <w:numPr>
          <w:ilvl w:val="1"/>
          <w:numId w:val="29"/>
        </w:numPr>
        <w:tabs>
          <w:tab w:val="left" w:pos="709"/>
        </w:tabs>
        <w:ind w:left="567" w:hanging="567"/>
        <w:rPr>
          <w:rFonts w:eastAsia="Calibri"/>
          <w:szCs w:val="24"/>
          <w:lang w:eastAsia="en-GB"/>
        </w:rPr>
      </w:pPr>
      <w:r>
        <w:t>These properties will be used as</w:t>
      </w:r>
      <w:r w:rsidRPr="00EE0121">
        <w:t xml:space="preserve"> temporary accommodation</w:t>
      </w:r>
      <w:r>
        <w:t xml:space="preserve"> </w:t>
      </w:r>
      <w:r w:rsidR="002213B1">
        <w:t xml:space="preserve">for rough sleepers </w:t>
      </w:r>
      <w:r>
        <w:t>to mitigate the costs of homelessness on the General Fund</w:t>
      </w:r>
      <w:r w:rsidR="00A81A0F">
        <w:t>. There is potential to extend the scheme to acquire a</w:t>
      </w:r>
      <w:r w:rsidR="00C811D6">
        <w:t xml:space="preserve"> </w:t>
      </w:r>
      <w:r w:rsidR="00A81A0F">
        <w:t xml:space="preserve">further fifteen properties in 2021/22 with the </w:t>
      </w:r>
      <w:r w:rsidR="00A81A0F">
        <w:lastRenderedPageBreak/>
        <w:t>same level of grant support and this will be submitted to Cabinet when appropriate.</w:t>
      </w:r>
    </w:p>
    <w:p w14:paraId="4634CE41" w14:textId="77777777" w:rsidR="007675BE" w:rsidRDefault="007675BE" w:rsidP="00101994">
      <w:pPr>
        <w:pStyle w:val="ListParagraph"/>
      </w:pPr>
    </w:p>
    <w:p w14:paraId="01547EE8" w14:textId="77777777" w:rsidR="007675BE" w:rsidRPr="007675BE" w:rsidRDefault="007675BE" w:rsidP="00101994">
      <w:pPr>
        <w:pStyle w:val="ListParagraph"/>
        <w:tabs>
          <w:tab w:val="left" w:pos="567"/>
        </w:tabs>
        <w:ind w:left="473"/>
        <w:rPr>
          <w:rFonts w:cs="Arial"/>
          <w:b/>
          <w:bCs/>
          <w:szCs w:val="24"/>
        </w:rPr>
      </w:pPr>
      <w:r w:rsidRPr="007675BE">
        <w:rPr>
          <w:rFonts w:cs="Arial"/>
          <w:b/>
          <w:bCs/>
          <w:szCs w:val="24"/>
        </w:rPr>
        <w:t xml:space="preserve">Depot Redevelopment </w:t>
      </w:r>
      <w:proofErr w:type="spellStart"/>
      <w:r w:rsidRPr="007675BE">
        <w:rPr>
          <w:rFonts w:cs="Arial"/>
          <w:b/>
          <w:bCs/>
          <w:szCs w:val="24"/>
        </w:rPr>
        <w:t>Virement</w:t>
      </w:r>
      <w:proofErr w:type="spellEnd"/>
      <w:r w:rsidRPr="007675BE">
        <w:rPr>
          <w:rFonts w:cs="Arial"/>
          <w:b/>
          <w:bCs/>
          <w:szCs w:val="24"/>
        </w:rPr>
        <w:t xml:space="preserve"> - £5.762m </w:t>
      </w:r>
    </w:p>
    <w:p w14:paraId="6D1E7822" w14:textId="39BF5F07" w:rsidR="007675BE" w:rsidRDefault="007675BE" w:rsidP="00101994">
      <w:pPr>
        <w:pStyle w:val="ListParagraph"/>
      </w:pPr>
    </w:p>
    <w:p w14:paraId="7C8C0A58" w14:textId="25227C1A" w:rsidR="007675BE" w:rsidRDefault="007675BE" w:rsidP="00C75F94">
      <w:pPr>
        <w:pStyle w:val="ListParagraph"/>
        <w:numPr>
          <w:ilvl w:val="1"/>
          <w:numId w:val="29"/>
        </w:numPr>
        <w:ind w:left="567" w:hanging="567"/>
      </w:pPr>
      <w:r>
        <w:t>The Council’s depot facility at Forward Drive is being re-developed, the original scheme including a 3 storey new office building and car parking and extended to include 2 additional floors and further car parking, A total investment of £29.850m has been provided for through the Capital Programme. The facility is due for completion in</w:t>
      </w:r>
      <w:r w:rsidR="00795B93">
        <w:t xml:space="preserve"> </w:t>
      </w:r>
      <w:proofErr w:type="spellStart"/>
      <w:r w:rsidR="00795B93">
        <w:t>Septmeber</w:t>
      </w:r>
      <w:proofErr w:type="spellEnd"/>
      <w:r w:rsidR="00795B93">
        <w:t xml:space="preserve"> 2021 a</w:t>
      </w:r>
      <w:r>
        <w:t xml:space="preserve">nd an overspend of £5.762m is reported against the scheme.  The key costs making up the £5.762m are detailed </w:t>
      </w:r>
      <w:r w:rsidR="006F3BB5">
        <w:t xml:space="preserve">in Table 13 </w:t>
      </w:r>
      <w:r>
        <w:t>below:</w:t>
      </w:r>
    </w:p>
    <w:p w14:paraId="7A4910F0" w14:textId="31D40740" w:rsidR="007675BE" w:rsidRDefault="007675BE" w:rsidP="007675BE">
      <w:pPr>
        <w:pStyle w:val="ListParagraph"/>
        <w:ind w:left="757"/>
      </w:pPr>
    </w:p>
    <w:p w14:paraId="45D6644B" w14:textId="092ED502" w:rsidR="007675BE" w:rsidRDefault="007675BE" w:rsidP="007675BE">
      <w:pPr>
        <w:tabs>
          <w:tab w:val="left" w:pos="567"/>
        </w:tabs>
        <w:jc w:val="both"/>
        <w:rPr>
          <w:b/>
          <w:bCs/>
        </w:rPr>
      </w:pPr>
      <w:r>
        <w:rPr>
          <w:b/>
          <w:bCs/>
        </w:rPr>
        <w:tab/>
        <w:t xml:space="preserve">Table 13: </w:t>
      </w:r>
      <w:r w:rsidRPr="007675BE">
        <w:rPr>
          <w:b/>
          <w:bCs/>
        </w:rPr>
        <w:t>Additional Depot Costs</w:t>
      </w:r>
    </w:p>
    <w:p w14:paraId="64AE6266" w14:textId="77777777" w:rsidR="006F3BB5" w:rsidRPr="007675BE" w:rsidRDefault="006F3BB5" w:rsidP="007675BE">
      <w:pPr>
        <w:tabs>
          <w:tab w:val="left" w:pos="567"/>
        </w:tabs>
        <w:jc w:val="both"/>
        <w:rPr>
          <w:b/>
          <w:bCs/>
          <w:color w:val="FF0000"/>
        </w:rPr>
      </w:pPr>
    </w:p>
    <w:tbl>
      <w:tblPr>
        <w:tblStyle w:val="TableGrid"/>
        <w:tblW w:w="0" w:type="auto"/>
        <w:tblInd w:w="704" w:type="dxa"/>
        <w:tblLook w:val="04A0" w:firstRow="1" w:lastRow="0" w:firstColumn="1" w:lastColumn="0" w:noHBand="0" w:noVBand="1"/>
      </w:tblPr>
      <w:tblGrid>
        <w:gridCol w:w="7371"/>
        <w:gridCol w:w="1129"/>
      </w:tblGrid>
      <w:tr w:rsidR="007675BE" w14:paraId="6F5B7B1C" w14:textId="77777777" w:rsidTr="00A70641">
        <w:tc>
          <w:tcPr>
            <w:tcW w:w="7371" w:type="dxa"/>
          </w:tcPr>
          <w:p w14:paraId="4CD26025" w14:textId="77777777" w:rsidR="007675BE" w:rsidRPr="007675BE" w:rsidRDefault="007675BE" w:rsidP="00A70641">
            <w:pPr>
              <w:tabs>
                <w:tab w:val="left" w:pos="567"/>
              </w:tabs>
              <w:rPr>
                <w:b/>
                <w:bCs/>
                <w:color w:val="FF0000"/>
              </w:rPr>
            </w:pPr>
            <w:r w:rsidRPr="007675BE">
              <w:rPr>
                <w:b/>
                <w:bCs/>
              </w:rPr>
              <w:t>Description</w:t>
            </w:r>
          </w:p>
        </w:tc>
        <w:tc>
          <w:tcPr>
            <w:tcW w:w="1129" w:type="dxa"/>
          </w:tcPr>
          <w:p w14:paraId="3DBF4F8C" w14:textId="77777777" w:rsidR="007675BE" w:rsidRPr="007675BE" w:rsidRDefault="007675BE" w:rsidP="00A70641">
            <w:pPr>
              <w:tabs>
                <w:tab w:val="left" w:pos="567"/>
              </w:tabs>
              <w:jc w:val="center"/>
              <w:rPr>
                <w:b/>
                <w:bCs/>
              </w:rPr>
            </w:pPr>
            <w:r w:rsidRPr="007675BE">
              <w:rPr>
                <w:b/>
                <w:bCs/>
              </w:rPr>
              <w:t>£m</w:t>
            </w:r>
          </w:p>
        </w:tc>
      </w:tr>
      <w:tr w:rsidR="007675BE" w14:paraId="1774D7C7" w14:textId="77777777" w:rsidTr="00A70641">
        <w:tc>
          <w:tcPr>
            <w:tcW w:w="7371" w:type="dxa"/>
          </w:tcPr>
          <w:p w14:paraId="238EC56E" w14:textId="77777777" w:rsidR="007675BE" w:rsidRPr="00A821B8" w:rsidRDefault="007675BE" w:rsidP="00A70641">
            <w:pPr>
              <w:tabs>
                <w:tab w:val="left" w:pos="567"/>
              </w:tabs>
            </w:pPr>
            <w:r w:rsidRPr="00A821B8">
              <w:t>Construction cost relating to the 2 additional floors and car parking</w:t>
            </w:r>
          </w:p>
        </w:tc>
        <w:tc>
          <w:tcPr>
            <w:tcW w:w="1129" w:type="dxa"/>
          </w:tcPr>
          <w:p w14:paraId="3738C1F0" w14:textId="77777777" w:rsidR="007675BE" w:rsidRPr="007675BE" w:rsidRDefault="007675BE" w:rsidP="00A70641">
            <w:pPr>
              <w:tabs>
                <w:tab w:val="left" w:pos="567"/>
              </w:tabs>
              <w:jc w:val="right"/>
            </w:pPr>
            <w:r w:rsidRPr="007675BE">
              <w:t>1.024</w:t>
            </w:r>
          </w:p>
        </w:tc>
      </w:tr>
      <w:tr w:rsidR="007675BE" w14:paraId="55A74D84" w14:textId="77777777" w:rsidTr="00A70641">
        <w:tc>
          <w:tcPr>
            <w:tcW w:w="7371" w:type="dxa"/>
          </w:tcPr>
          <w:p w14:paraId="78869A9F" w14:textId="77777777" w:rsidR="007675BE" w:rsidRDefault="007675BE" w:rsidP="00A70641">
            <w:pPr>
              <w:tabs>
                <w:tab w:val="left" w:pos="567"/>
              </w:tabs>
              <w:rPr>
                <w:color w:val="FF0000"/>
              </w:rPr>
            </w:pPr>
            <w:r w:rsidRPr="00A821B8">
              <w:t>Increase in CIL liability</w:t>
            </w:r>
          </w:p>
        </w:tc>
        <w:tc>
          <w:tcPr>
            <w:tcW w:w="1129" w:type="dxa"/>
          </w:tcPr>
          <w:p w14:paraId="5EE6C1D7" w14:textId="77777777" w:rsidR="007675BE" w:rsidRPr="007675BE" w:rsidRDefault="007675BE" w:rsidP="00A70641">
            <w:pPr>
              <w:tabs>
                <w:tab w:val="left" w:pos="567"/>
              </w:tabs>
              <w:jc w:val="right"/>
            </w:pPr>
            <w:r w:rsidRPr="007675BE">
              <w:t>0.588</w:t>
            </w:r>
          </w:p>
        </w:tc>
      </w:tr>
      <w:tr w:rsidR="007675BE" w14:paraId="6A34090E" w14:textId="77777777" w:rsidTr="00A70641">
        <w:tc>
          <w:tcPr>
            <w:tcW w:w="7371" w:type="dxa"/>
          </w:tcPr>
          <w:p w14:paraId="0E5596D3" w14:textId="77777777" w:rsidR="007675BE" w:rsidRDefault="007675BE" w:rsidP="00A70641">
            <w:pPr>
              <w:tabs>
                <w:tab w:val="left" w:pos="567"/>
              </w:tabs>
              <w:rPr>
                <w:color w:val="FF0000"/>
              </w:rPr>
            </w:pPr>
            <w:r w:rsidRPr="00A821B8">
              <w:t>Provision for extension of time claims</w:t>
            </w:r>
          </w:p>
        </w:tc>
        <w:tc>
          <w:tcPr>
            <w:tcW w:w="1129" w:type="dxa"/>
          </w:tcPr>
          <w:p w14:paraId="0487D647" w14:textId="77777777" w:rsidR="007675BE" w:rsidRPr="007675BE" w:rsidRDefault="007675BE" w:rsidP="00A70641">
            <w:pPr>
              <w:tabs>
                <w:tab w:val="left" w:pos="567"/>
              </w:tabs>
              <w:jc w:val="right"/>
            </w:pPr>
            <w:r w:rsidRPr="007675BE">
              <w:t>0.826</w:t>
            </w:r>
          </w:p>
        </w:tc>
      </w:tr>
      <w:tr w:rsidR="007675BE" w14:paraId="44177CE6" w14:textId="77777777" w:rsidTr="00A70641">
        <w:tc>
          <w:tcPr>
            <w:tcW w:w="7371" w:type="dxa"/>
          </w:tcPr>
          <w:p w14:paraId="694C3ED1" w14:textId="77777777" w:rsidR="007675BE" w:rsidRDefault="007675BE" w:rsidP="00A70641">
            <w:pPr>
              <w:tabs>
                <w:tab w:val="left" w:pos="567"/>
              </w:tabs>
              <w:rPr>
                <w:color w:val="FF0000"/>
              </w:rPr>
            </w:pPr>
            <w:r w:rsidRPr="00A821B8">
              <w:t>Extension of temporary building contract</w:t>
            </w:r>
          </w:p>
        </w:tc>
        <w:tc>
          <w:tcPr>
            <w:tcW w:w="1129" w:type="dxa"/>
          </w:tcPr>
          <w:p w14:paraId="2D12C4DF" w14:textId="77777777" w:rsidR="007675BE" w:rsidRPr="007675BE" w:rsidRDefault="007675BE" w:rsidP="00A70641">
            <w:pPr>
              <w:tabs>
                <w:tab w:val="left" w:pos="567"/>
              </w:tabs>
              <w:jc w:val="right"/>
            </w:pPr>
            <w:r w:rsidRPr="007675BE">
              <w:t>0.287</w:t>
            </w:r>
          </w:p>
        </w:tc>
      </w:tr>
      <w:tr w:rsidR="007675BE" w14:paraId="06D3D2D0" w14:textId="77777777" w:rsidTr="00A70641">
        <w:tc>
          <w:tcPr>
            <w:tcW w:w="7371" w:type="dxa"/>
          </w:tcPr>
          <w:p w14:paraId="541F4DE2" w14:textId="77777777" w:rsidR="007675BE" w:rsidRDefault="007675BE" w:rsidP="00A70641">
            <w:pPr>
              <w:tabs>
                <w:tab w:val="left" w:pos="567"/>
              </w:tabs>
              <w:rPr>
                <w:color w:val="FF0000"/>
              </w:rPr>
            </w:pPr>
            <w:r w:rsidRPr="00A821B8">
              <w:t xml:space="preserve">Additional allowance for ground conditions </w:t>
            </w:r>
            <w:r>
              <w:t>works</w:t>
            </w:r>
          </w:p>
        </w:tc>
        <w:tc>
          <w:tcPr>
            <w:tcW w:w="1129" w:type="dxa"/>
          </w:tcPr>
          <w:p w14:paraId="4FFBB822" w14:textId="77777777" w:rsidR="007675BE" w:rsidRPr="007675BE" w:rsidRDefault="007675BE" w:rsidP="00A70641">
            <w:pPr>
              <w:tabs>
                <w:tab w:val="left" w:pos="567"/>
              </w:tabs>
              <w:jc w:val="right"/>
            </w:pPr>
            <w:r w:rsidRPr="007675BE">
              <w:t>0.300</w:t>
            </w:r>
          </w:p>
        </w:tc>
      </w:tr>
      <w:tr w:rsidR="007675BE" w14:paraId="5BF17DE0" w14:textId="77777777" w:rsidTr="00A70641">
        <w:tc>
          <w:tcPr>
            <w:tcW w:w="7371" w:type="dxa"/>
          </w:tcPr>
          <w:p w14:paraId="074B1C9B" w14:textId="77777777" w:rsidR="007675BE" w:rsidRDefault="007675BE" w:rsidP="00A70641">
            <w:pPr>
              <w:tabs>
                <w:tab w:val="left" w:pos="567"/>
              </w:tabs>
              <w:rPr>
                <w:color w:val="FF0000"/>
              </w:rPr>
            </w:pPr>
            <w:r w:rsidRPr="00A821B8">
              <w:t xml:space="preserve">Car park re-design and barriers </w:t>
            </w:r>
          </w:p>
        </w:tc>
        <w:tc>
          <w:tcPr>
            <w:tcW w:w="1129" w:type="dxa"/>
          </w:tcPr>
          <w:p w14:paraId="67950BC5" w14:textId="77777777" w:rsidR="007675BE" w:rsidRPr="007675BE" w:rsidRDefault="007675BE" w:rsidP="00A70641">
            <w:pPr>
              <w:tabs>
                <w:tab w:val="left" w:pos="567"/>
              </w:tabs>
              <w:jc w:val="right"/>
            </w:pPr>
            <w:r w:rsidRPr="007675BE">
              <w:t>0.589</w:t>
            </w:r>
          </w:p>
        </w:tc>
      </w:tr>
      <w:tr w:rsidR="007675BE" w14:paraId="4C90E8CB" w14:textId="77777777" w:rsidTr="00A70641">
        <w:tc>
          <w:tcPr>
            <w:tcW w:w="7371" w:type="dxa"/>
          </w:tcPr>
          <w:p w14:paraId="5A76D723" w14:textId="77777777" w:rsidR="007675BE" w:rsidRDefault="007675BE" w:rsidP="00A70641">
            <w:pPr>
              <w:tabs>
                <w:tab w:val="left" w:pos="567"/>
              </w:tabs>
              <w:rPr>
                <w:color w:val="FF0000"/>
              </w:rPr>
            </w:pPr>
            <w:r w:rsidRPr="00A821B8">
              <w:t xml:space="preserve">Additional preliminary works </w:t>
            </w:r>
          </w:p>
        </w:tc>
        <w:tc>
          <w:tcPr>
            <w:tcW w:w="1129" w:type="dxa"/>
          </w:tcPr>
          <w:p w14:paraId="1C282E9C" w14:textId="77777777" w:rsidR="007675BE" w:rsidRPr="007675BE" w:rsidRDefault="007675BE" w:rsidP="00A70641">
            <w:pPr>
              <w:tabs>
                <w:tab w:val="left" w:pos="567"/>
              </w:tabs>
              <w:jc w:val="right"/>
            </w:pPr>
            <w:r w:rsidRPr="007675BE">
              <w:t>0.350</w:t>
            </w:r>
          </w:p>
        </w:tc>
      </w:tr>
      <w:tr w:rsidR="007675BE" w14:paraId="1D2D016D" w14:textId="77777777" w:rsidTr="00A70641">
        <w:tc>
          <w:tcPr>
            <w:tcW w:w="7371" w:type="dxa"/>
          </w:tcPr>
          <w:p w14:paraId="6E3F9094" w14:textId="77777777" w:rsidR="007675BE" w:rsidRDefault="007675BE" w:rsidP="00A70641">
            <w:pPr>
              <w:tabs>
                <w:tab w:val="left" w:pos="567"/>
              </w:tabs>
              <w:rPr>
                <w:color w:val="FF0000"/>
              </w:rPr>
            </w:pPr>
            <w:r w:rsidRPr="00A821B8">
              <w:t xml:space="preserve">Enabling </w:t>
            </w:r>
            <w:r>
              <w:t>works</w:t>
            </w:r>
          </w:p>
        </w:tc>
        <w:tc>
          <w:tcPr>
            <w:tcW w:w="1129" w:type="dxa"/>
          </w:tcPr>
          <w:p w14:paraId="179A7FFE" w14:textId="77777777" w:rsidR="007675BE" w:rsidRPr="007675BE" w:rsidRDefault="007675BE" w:rsidP="00A70641">
            <w:pPr>
              <w:tabs>
                <w:tab w:val="left" w:pos="567"/>
              </w:tabs>
              <w:jc w:val="right"/>
            </w:pPr>
            <w:r w:rsidRPr="007675BE">
              <w:t>0.543</w:t>
            </w:r>
          </w:p>
        </w:tc>
      </w:tr>
      <w:tr w:rsidR="007675BE" w14:paraId="42B34589" w14:textId="77777777" w:rsidTr="00A70641">
        <w:tc>
          <w:tcPr>
            <w:tcW w:w="7371" w:type="dxa"/>
          </w:tcPr>
          <w:p w14:paraId="629C7761" w14:textId="77777777" w:rsidR="007675BE" w:rsidRDefault="007675BE" w:rsidP="00A70641">
            <w:pPr>
              <w:tabs>
                <w:tab w:val="left" w:pos="567"/>
              </w:tabs>
              <w:rPr>
                <w:color w:val="FF0000"/>
              </w:rPr>
            </w:pPr>
            <w:r w:rsidRPr="00A821B8">
              <w:t xml:space="preserve">Fit out for additional </w:t>
            </w:r>
            <w:r>
              <w:t>floors</w:t>
            </w:r>
          </w:p>
        </w:tc>
        <w:tc>
          <w:tcPr>
            <w:tcW w:w="1129" w:type="dxa"/>
          </w:tcPr>
          <w:p w14:paraId="279CBAB4" w14:textId="77777777" w:rsidR="007675BE" w:rsidRPr="007675BE" w:rsidRDefault="007675BE" w:rsidP="00A70641">
            <w:pPr>
              <w:tabs>
                <w:tab w:val="left" w:pos="567"/>
              </w:tabs>
              <w:jc w:val="right"/>
            </w:pPr>
            <w:r w:rsidRPr="007675BE">
              <w:t>0.886</w:t>
            </w:r>
          </w:p>
        </w:tc>
      </w:tr>
      <w:tr w:rsidR="007675BE" w14:paraId="0B4CC823" w14:textId="77777777" w:rsidTr="00A70641">
        <w:tc>
          <w:tcPr>
            <w:tcW w:w="7371" w:type="dxa"/>
          </w:tcPr>
          <w:p w14:paraId="727F70CF" w14:textId="77777777" w:rsidR="007675BE" w:rsidRDefault="007675BE" w:rsidP="00A70641">
            <w:pPr>
              <w:tabs>
                <w:tab w:val="left" w:pos="567"/>
              </w:tabs>
              <w:rPr>
                <w:color w:val="FF0000"/>
              </w:rPr>
            </w:pPr>
            <w:r>
              <w:t>Various</w:t>
            </w:r>
            <w:r w:rsidRPr="00A821B8">
              <w:t xml:space="preserve"> </w:t>
            </w:r>
          </w:p>
        </w:tc>
        <w:tc>
          <w:tcPr>
            <w:tcW w:w="1129" w:type="dxa"/>
          </w:tcPr>
          <w:p w14:paraId="1E179F73" w14:textId="77777777" w:rsidR="007675BE" w:rsidRPr="007675BE" w:rsidRDefault="007675BE" w:rsidP="00A70641">
            <w:pPr>
              <w:tabs>
                <w:tab w:val="left" w:pos="567"/>
              </w:tabs>
              <w:jc w:val="right"/>
            </w:pPr>
            <w:r w:rsidRPr="007675BE">
              <w:t>0.369</w:t>
            </w:r>
          </w:p>
        </w:tc>
      </w:tr>
      <w:tr w:rsidR="007675BE" w14:paraId="348DFA14" w14:textId="77777777" w:rsidTr="00A70641">
        <w:tc>
          <w:tcPr>
            <w:tcW w:w="7371" w:type="dxa"/>
          </w:tcPr>
          <w:p w14:paraId="1BA69386" w14:textId="77777777" w:rsidR="007675BE" w:rsidRPr="007675BE" w:rsidRDefault="007675BE" w:rsidP="00A70641">
            <w:pPr>
              <w:tabs>
                <w:tab w:val="left" w:pos="567"/>
              </w:tabs>
              <w:rPr>
                <w:b/>
                <w:bCs/>
              </w:rPr>
            </w:pPr>
            <w:r w:rsidRPr="007675BE">
              <w:rPr>
                <w:b/>
                <w:bCs/>
              </w:rPr>
              <w:t>Total</w:t>
            </w:r>
          </w:p>
        </w:tc>
        <w:tc>
          <w:tcPr>
            <w:tcW w:w="1129" w:type="dxa"/>
          </w:tcPr>
          <w:p w14:paraId="607646FB" w14:textId="77777777" w:rsidR="007675BE" w:rsidRPr="007675BE" w:rsidRDefault="007675BE" w:rsidP="00A70641">
            <w:pPr>
              <w:tabs>
                <w:tab w:val="left" w:pos="567"/>
              </w:tabs>
              <w:jc w:val="right"/>
              <w:rPr>
                <w:b/>
                <w:bCs/>
              </w:rPr>
            </w:pPr>
            <w:r w:rsidRPr="007675BE">
              <w:rPr>
                <w:b/>
                <w:bCs/>
              </w:rPr>
              <w:t>5.762</w:t>
            </w:r>
          </w:p>
        </w:tc>
      </w:tr>
    </w:tbl>
    <w:p w14:paraId="2E26FA24" w14:textId="28571364" w:rsidR="007675BE" w:rsidRDefault="007675BE" w:rsidP="007675BE">
      <w:pPr>
        <w:pStyle w:val="ListParagraph"/>
        <w:ind w:left="757"/>
      </w:pPr>
    </w:p>
    <w:p w14:paraId="1C121185" w14:textId="77777777" w:rsidR="00C17354" w:rsidRDefault="007675BE" w:rsidP="00C75F94">
      <w:pPr>
        <w:pStyle w:val="ListParagraph"/>
        <w:numPr>
          <w:ilvl w:val="1"/>
          <w:numId w:val="29"/>
        </w:numPr>
        <w:ind w:left="567" w:hanging="567"/>
      </w:pPr>
      <w:r>
        <w:t xml:space="preserve">This overspend can be funding from within the current Capital Programme.  In the ‘Revenue and Capital Outturn Report 2019/20’ reported to Cabinet in July 2020, paragraph 3.24 explained that a capital grant of £6.797m had been allocated from the Department For Education for the secondary expansions programme enabling this grant to be used as a substitute for planned borrowing. The budget of £6.797m remained in the programme as a new budget to be held as a ‘Corporate Capital’ intended for any capital requirement in 2020/21 with no impact on the revenue account. Cabinet are recommended to approve a capital </w:t>
      </w:r>
      <w:proofErr w:type="spellStart"/>
      <w:r>
        <w:t>virement</w:t>
      </w:r>
      <w:proofErr w:type="spellEnd"/>
      <w:r>
        <w:t xml:space="preserve"> from the Corporate Capital Programme to the Depot Redevelopment scheme  for £5.762m. </w:t>
      </w:r>
    </w:p>
    <w:p w14:paraId="5EE44531" w14:textId="77777777" w:rsidR="00C17354" w:rsidRDefault="00C17354" w:rsidP="00C17354">
      <w:pPr>
        <w:pStyle w:val="ListParagraph"/>
        <w:ind w:left="567"/>
      </w:pPr>
    </w:p>
    <w:p w14:paraId="333B0F76" w14:textId="7C36D708" w:rsidR="007675BE" w:rsidRDefault="007675BE" w:rsidP="00C75F94">
      <w:pPr>
        <w:pStyle w:val="ListParagraph"/>
        <w:numPr>
          <w:ilvl w:val="1"/>
          <w:numId w:val="29"/>
        </w:numPr>
        <w:ind w:left="567" w:hanging="567"/>
      </w:pPr>
      <w:r>
        <w:t xml:space="preserve">Governance issues identified along with the overspend have been dealt with in a separate Internal Audit report presented to the GARMS Committee earlier this year in October and reported in the Annual Governance Statement. </w:t>
      </w:r>
    </w:p>
    <w:p w14:paraId="7C399F15" w14:textId="6C7B87C5" w:rsidR="00A2107D" w:rsidRDefault="00A2107D" w:rsidP="003634DA">
      <w:pPr>
        <w:pStyle w:val="ListParagraph"/>
        <w:tabs>
          <w:tab w:val="left" w:pos="567"/>
        </w:tabs>
        <w:ind w:left="567"/>
        <w:jc w:val="both"/>
        <w:rPr>
          <w:rFonts w:cs="Arial"/>
          <w:szCs w:val="24"/>
        </w:rPr>
      </w:pPr>
    </w:p>
    <w:p w14:paraId="5A8CCA1C" w14:textId="4619C1A8" w:rsidR="007C5702" w:rsidRPr="00101994" w:rsidRDefault="00101994" w:rsidP="00C75F94">
      <w:pPr>
        <w:pStyle w:val="ListParagraph"/>
        <w:numPr>
          <w:ilvl w:val="0"/>
          <w:numId w:val="9"/>
        </w:numPr>
        <w:tabs>
          <w:tab w:val="left" w:pos="567"/>
        </w:tabs>
        <w:ind w:left="567" w:hanging="567"/>
        <w:jc w:val="both"/>
        <w:rPr>
          <w:rFonts w:cs="Arial"/>
          <w:b/>
          <w:szCs w:val="24"/>
        </w:rPr>
      </w:pPr>
      <w:r w:rsidRPr="00101994">
        <w:rPr>
          <w:rFonts w:cs="Arial"/>
          <w:b/>
          <w:szCs w:val="24"/>
        </w:rPr>
        <w:t>Council Trading Structure Update 2021/21 – Quarter 2</w:t>
      </w:r>
    </w:p>
    <w:p w14:paraId="521EA08D" w14:textId="77777777" w:rsidR="007C5702" w:rsidRPr="00101994" w:rsidRDefault="007C5702" w:rsidP="00647599">
      <w:pPr>
        <w:pStyle w:val="ListParagraph"/>
        <w:tabs>
          <w:tab w:val="left" w:pos="567"/>
        </w:tabs>
        <w:ind w:left="567"/>
        <w:jc w:val="both"/>
        <w:rPr>
          <w:rFonts w:cs="Arial"/>
          <w:b/>
          <w:szCs w:val="24"/>
        </w:rPr>
      </w:pPr>
    </w:p>
    <w:p w14:paraId="2651DDB3" w14:textId="0DF37373" w:rsidR="00A2107D" w:rsidRDefault="007C5702" w:rsidP="00C75F94">
      <w:pPr>
        <w:pStyle w:val="ListParagraph"/>
        <w:numPr>
          <w:ilvl w:val="1"/>
          <w:numId w:val="14"/>
        </w:numPr>
        <w:tabs>
          <w:tab w:val="left" w:pos="567"/>
        </w:tabs>
        <w:ind w:left="567" w:hanging="567"/>
        <w:jc w:val="both"/>
      </w:pPr>
      <w:r w:rsidRPr="007C5702">
        <w:rPr>
          <w:rFonts w:cs="Arial"/>
          <w:szCs w:val="24"/>
        </w:rPr>
        <w:t>The</w:t>
      </w:r>
      <w:r w:rsidR="001C2ADC">
        <w:rPr>
          <w:rFonts w:cs="Arial"/>
          <w:szCs w:val="24"/>
        </w:rPr>
        <w:t xml:space="preserve"> Council’s Trading Structure update for </w:t>
      </w:r>
      <w:r w:rsidR="00A71CD7">
        <w:rPr>
          <w:rFonts w:cs="Arial"/>
          <w:szCs w:val="24"/>
        </w:rPr>
        <w:t>Q</w:t>
      </w:r>
      <w:r w:rsidR="001C2ADC">
        <w:rPr>
          <w:rFonts w:cs="Arial"/>
          <w:szCs w:val="24"/>
        </w:rPr>
        <w:t xml:space="preserve">uarter </w:t>
      </w:r>
      <w:r w:rsidR="00A71CD7">
        <w:rPr>
          <w:rFonts w:cs="Arial"/>
          <w:szCs w:val="24"/>
        </w:rPr>
        <w:t>2</w:t>
      </w:r>
      <w:r w:rsidR="001C2ADC">
        <w:rPr>
          <w:rFonts w:cs="Arial"/>
          <w:szCs w:val="24"/>
        </w:rPr>
        <w:t xml:space="preserve"> is attached at Appendix 6</w:t>
      </w:r>
      <w:r w:rsidR="002C5BD7">
        <w:rPr>
          <w:rFonts w:cs="Arial"/>
          <w:szCs w:val="24"/>
        </w:rPr>
        <w:t xml:space="preserve"> and summarises the financial position and provides a general update on the activities of all the Council’s trading entities.</w:t>
      </w:r>
    </w:p>
    <w:p w14:paraId="23D448CA" w14:textId="315398B6" w:rsidR="00333BDE" w:rsidRPr="00CA0075" w:rsidRDefault="00333BDE" w:rsidP="00333BDE">
      <w:pPr>
        <w:pStyle w:val="ListParagraph"/>
        <w:tabs>
          <w:tab w:val="left" w:pos="567"/>
        </w:tabs>
        <w:ind w:left="0"/>
        <w:jc w:val="both"/>
        <w:rPr>
          <w:rFonts w:cs="Arial"/>
          <w:szCs w:val="24"/>
        </w:rPr>
      </w:pPr>
    </w:p>
    <w:p w14:paraId="6806E5E2" w14:textId="2A21ED7A" w:rsidR="005641E0" w:rsidRPr="00101994" w:rsidRDefault="00101994" w:rsidP="00C75F94">
      <w:pPr>
        <w:pStyle w:val="ListParagraph"/>
        <w:numPr>
          <w:ilvl w:val="0"/>
          <w:numId w:val="9"/>
        </w:numPr>
        <w:ind w:left="567" w:hanging="567"/>
        <w:jc w:val="both"/>
        <w:rPr>
          <w:b/>
          <w:szCs w:val="24"/>
        </w:rPr>
      </w:pPr>
      <w:r w:rsidRPr="00101994">
        <w:rPr>
          <w:b/>
          <w:szCs w:val="24"/>
        </w:rPr>
        <w:t>Reporting For The 2020/21 Financial Year</w:t>
      </w:r>
    </w:p>
    <w:p w14:paraId="3C11B41B" w14:textId="77777777" w:rsidR="002C5BD7" w:rsidRPr="00487CDB" w:rsidRDefault="002C5BD7" w:rsidP="00487CDB">
      <w:pPr>
        <w:jc w:val="both"/>
        <w:rPr>
          <w:b/>
          <w:szCs w:val="24"/>
          <w:u w:val="single"/>
        </w:rPr>
      </w:pPr>
    </w:p>
    <w:p w14:paraId="6BADF740" w14:textId="27FAF12A" w:rsidR="005641E0" w:rsidRDefault="002C5BD7" w:rsidP="00487CDB">
      <w:pPr>
        <w:jc w:val="both"/>
        <w:rPr>
          <w:szCs w:val="24"/>
        </w:rPr>
      </w:pPr>
      <w:r>
        <w:rPr>
          <w:szCs w:val="24"/>
        </w:rPr>
        <w:t xml:space="preserve">5.1  </w:t>
      </w:r>
      <w:r w:rsidR="005641E0" w:rsidRPr="00AF66F2">
        <w:rPr>
          <w:szCs w:val="24"/>
        </w:rPr>
        <w:t xml:space="preserve">Cabinet will receive </w:t>
      </w:r>
      <w:r w:rsidR="00167F0A">
        <w:rPr>
          <w:szCs w:val="24"/>
        </w:rPr>
        <w:t>Q</w:t>
      </w:r>
      <w:r w:rsidR="005641E0" w:rsidRPr="00AF66F2">
        <w:rPr>
          <w:szCs w:val="24"/>
        </w:rPr>
        <w:t>uarterly monitoring reports during the year as follows:</w:t>
      </w:r>
    </w:p>
    <w:p w14:paraId="1A2B8320" w14:textId="77777777" w:rsidR="00BD6CCD" w:rsidRDefault="00BD6CCD" w:rsidP="003634DA">
      <w:pPr>
        <w:ind w:left="567"/>
        <w:jc w:val="both"/>
        <w:rPr>
          <w:szCs w:val="24"/>
        </w:rPr>
      </w:pPr>
    </w:p>
    <w:p w14:paraId="0F24C6E9" w14:textId="5D07D7A7" w:rsidR="005641E0" w:rsidRPr="00647599" w:rsidRDefault="005641E0" w:rsidP="00C75F94">
      <w:pPr>
        <w:pStyle w:val="ListParagraph"/>
        <w:numPr>
          <w:ilvl w:val="0"/>
          <w:numId w:val="2"/>
        </w:numPr>
        <w:jc w:val="both"/>
        <w:rPr>
          <w:szCs w:val="24"/>
        </w:rPr>
      </w:pPr>
      <w:r w:rsidRPr="00647599">
        <w:rPr>
          <w:szCs w:val="24"/>
        </w:rPr>
        <w:t>Quarter 3 February 202</w:t>
      </w:r>
      <w:r w:rsidR="00DC6EA1">
        <w:rPr>
          <w:szCs w:val="24"/>
        </w:rPr>
        <w:t>1</w:t>
      </w:r>
    </w:p>
    <w:p w14:paraId="10EF8BD3" w14:textId="10E91C2E" w:rsidR="005641E0" w:rsidRDefault="005641E0" w:rsidP="00C75F94">
      <w:pPr>
        <w:numPr>
          <w:ilvl w:val="0"/>
          <w:numId w:val="2"/>
        </w:numPr>
        <w:jc w:val="both"/>
        <w:rPr>
          <w:szCs w:val="24"/>
        </w:rPr>
      </w:pPr>
      <w:r w:rsidRPr="00AF66F2">
        <w:rPr>
          <w:szCs w:val="24"/>
        </w:rPr>
        <w:t>Outturn report June 202</w:t>
      </w:r>
      <w:r w:rsidR="00DC6EA1">
        <w:rPr>
          <w:szCs w:val="24"/>
        </w:rPr>
        <w:t>1</w:t>
      </w:r>
      <w:r w:rsidR="00CD062E">
        <w:rPr>
          <w:szCs w:val="24"/>
        </w:rPr>
        <w:t>.</w:t>
      </w:r>
    </w:p>
    <w:p w14:paraId="3AF4DF71" w14:textId="77777777" w:rsidR="00CD062E" w:rsidRPr="00AF66F2" w:rsidRDefault="00CD062E" w:rsidP="003634DA">
      <w:pPr>
        <w:ind w:left="1211"/>
        <w:jc w:val="both"/>
        <w:rPr>
          <w:szCs w:val="24"/>
        </w:rPr>
      </w:pPr>
    </w:p>
    <w:p w14:paraId="6963CCA6" w14:textId="73A85C01" w:rsidR="00333FAA" w:rsidRPr="00B1044F" w:rsidRDefault="00BC74D1" w:rsidP="006A200B">
      <w:pPr>
        <w:pStyle w:val="Heading2"/>
        <w:ind w:left="567" w:hanging="567"/>
        <w:jc w:val="both"/>
        <w:rPr>
          <w:sz w:val="24"/>
          <w:szCs w:val="24"/>
        </w:rPr>
      </w:pPr>
      <w:r>
        <w:rPr>
          <w:b w:val="0"/>
          <w:sz w:val="24"/>
          <w:szCs w:val="24"/>
        </w:rPr>
        <w:t>6</w:t>
      </w:r>
      <w:r w:rsidR="004C0103" w:rsidRPr="003634DA">
        <w:rPr>
          <w:b w:val="0"/>
          <w:sz w:val="24"/>
          <w:szCs w:val="24"/>
        </w:rPr>
        <w:t>.0</w:t>
      </w:r>
      <w:r w:rsidR="00101994">
        <w:rPr>
          <w:b w:val="0"/>
          <w:sz w:val="24"/>
          <w:szCs w:val="24"/>
        </w:rPr>
        <w:tab/>
      </w:r>
      <w:r w:rsidR="00333FAA" w:rsidRPr="00B1044F">
        <w:rPr>
          <w:sz w:val="24"/>
          <w:szCs w:val="24"/>
        </w:rPr>
        <w:t>Implications of the Recommendation</w:t>
      </w:r>
    </w:p>
    <w:p w14:paraId="34AEEF65" w14:textId="1CDE91F8" w:rsidR="005641E0" w:rsidRPr="00916452" w:rsidRDefault="006D3BD9" w:rsidP="00101994">
      <w:pPr>
        <w:ind w:left="709" w:hanging="142"/>
        <w:jc w:val="both"/>
        <w:rPr>
          <w:szCs w:val="24"/>
        </w:rPr>
      </w:pPr>
      <w:r w:rsidRPr="00916452">
        <w:rPr>
          <w:szCs w:val="24"/>
        </w:rPr>
        <w:t>Implications of recommendation are set out in the body of this report.</w:t>
      </w:r>
    </w:p>
    <w:p w14:paraId="3622CF88" w14:textId="77777777" w:rsidR="00955421" w:rsidRPr="00AF66F2" w:rsidRDefault="00955421" w:rsidP="00AF66F2">
      <w:pPr>
        <w:jc w:val="both"/>
        <w:rPr>
          <w:b/>
          <w:szCs w:val="24"/>
        </w:rPr>
      </w:pPr>
    </w:p>
    <w:p w14:paraId="70806613" w14:textId="63292056" w:rsidR="00333FAA" w:rsidRPr="00AF66F2" w:rsidRDefault="00BC74D1" w:rsidP="003634DA">
      <w:pPr>
        <w:pStyle w:val="Heading4"/>
        <w:tabs>
          <w:tab w:val="left" w:pos="567"/>
        </w:tabs>
        <w:jc w:val="both"/>
        <w:rPr>
          <w:szCs w:val="24"/>
        </w:rPr>
      </w:pPr>
      <w:r>
        <w:rPr>
          <w:b w:val="0"/>
          <w:szCs w:val="24"/>
        </w:rPr>
        <w:t>7</w:t>
      </w:r>
      <w:r w:rsidR="004C0103" w:rsidRPr="003634DA">
        <w:rPr>
          <w:b w:val="0"/>
          <w:szCs w:val="24"/>
        </w:rPr>
        <w:t>.0</w:t>
      </w:r>
      <w:r w:rsidR="004C0103" w:rsidRPr="003634DA">
        <w:rPr>
          <w:b w:val="0"/>
          <w:szCs w:val="24"/>
        </w:rPr>
        <w:tab/>
      </w:r>
      <w:r w:rsidR="00333FAA" w:rsidRPr="00AF66F2">
        <w:rPr>
          <w:szCs w:val="24"/>
        </w:rPr>
        <w:t>Performance Issues</w:t>
      </w:r>
      <w:r w:rsidR="001C7E35" w:rsidRPr="00AF66F2">
        <w:rPr>
          <w:szCs w:val="24"/>
        </w:rPr>
        <w:tab/>
      </w:r>
    </w:p>
    <w:p w14:paraId="3516F3B6" w14:textId="77777777" w:rsidR="002F6F08" w:rsidRDefault="002F6F08" w:rsidP="003634DA">
      <w:pPr>
        <w:tabs>
          <w:tab w:val="left" w:pos="7245"/>
        </w:tabs>
        <w:ind w:left="567"/>
        <w:jc w:val="both"/>
        <w:rPr>
          <w:szCs w:val="24"/>
        </w:rPr>
      </w:pPr>
    </w:p>
    <w:p w14:paraId="2669770A" w14:textId="4355291C" w:rsidR="007935C5" w:rsidRPr="007935C5" w:rsidRDefault="007935C5" w:rsidP="00101994">
      <w:pPr>
        <w:tabs>
          <w:tab w:val="left" w:pos="7245"/>
        </w:tabs>
        <w:ind w:left="567"/>
        <w:rPr>
          <w:szCs w:val="24"/>
          <w:lang w:val="en-US"/>
        </w:rPr>
      </w:pPr>
      <w:r w:rsidRPr="007935C5">
        <w:rPr>
          <w:szCs w:val="24"/>
        </w:rPr>
        <w:t xml:space="preserve">Good financial monitoring is essential to </w:t>
      </w:r>
      <w:r w:rsidRPr="007935C5">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7935C5" w:rsidRDefault="007935C5" w:rsidP="007935C5">
      <w:pPr>
        <w:tabs>
          <w:tab w:val="left" w:pos="7245"/>
        </w:tabs>
        <w:ind w:left="709"/>
        <w:jc w:val="both"/>
        <w:rPr>
          <w:szCs w:val="24"/>
          <w:lang w:val="en-US"/>
        </w:rPr>
      </w:pPr>
    </w:p>
    <w:p w14:paraId="5E65C0F0" w14:textId="2BD2824A" w:rsidR="007935C5" w:rsidRPr="0018254B" w:rsidRDefault="007935C5" w:rsidP="00101994">
      <w:pPr>
        <w:tabs>
          <w:tab w:val="left" w:pos="7245"/>
        </w:tabs>
        <w:ind w:left="567"/>
        <w:rPr>
          <w:szCs w:val="24"/>
        </w:rPr>
      </w:pPr>
      <w:r w:rsidRPr="0018254B">
        <w:rPr>
          <w:szCs w:val="24"/>
        </w:rPr>
        <w:t xml:space="preserve">The forecast position at Quarter </w:t>
      </w:r>
      <w:r w:rsidR="002F6F08">
        <w:rPr>
          <w:szCs w:val="24"/>
        </w:rPr>
        <w:t>2</w:t>
      </w:r>
      <w:r w:rsidRPr="0018254B">
        <w:rPr>
          <w:szCs w:val="24"/>
        </w:rPr>
        <w:t xml:space="preserve"> is showing an </w:t>
      </w:r>
      <w:r w:rsidR="0018254B" w:rsidRPr="0018254B">
        <w:rPr>
          <w:szCs w:val="24"/>
        </w:rPr>
        <w:t>over</w:t>
      </w:r>
      <w:r w:rsidR="00BD6CCD" w:rsidRPr="0018254B">
        <w:rPr>
          <w:szCs w:val="24"/>
        </w:rPr>
        <w:t xml:space="preserve"> </w:t>
      </w:r>
      <w:r w:rsidRPr="0018254B">
        <w:rPr>
          <w:szCs w:val="24"/>
        </w:rPr>
        <w:t xml:space="preserve">spend position of </w:t>
      </w:r>
      <w:r w:rsidR="0018254B" w:rsidRPr="00487CDB">
        <w:rPr>
          <w:szCs w:val="24"/>
        </w:rPr>
        <w:t>£</w:t>
      </w:r>
      <w:r w:rsidR="002F6F08">
        <w:rPr>
          <w:szCs w:val="24"/>
        </w:rPr>
        <w:t>81k</w:t>
      </w:r>
      <w:r w:rsidRPr="0018254B">
        <w:rPr>
          <w:szCs w:val="24"/>
        </w:rPr>
        <w:t xml:space="preserve">. </w:t>
      </w:r>
    </w:p>
    <w:p w14:paraId="00A7ACC1" w14:textId="77777777" w:rsidR="007935C5" w:rsidRPr="0018254B" w:rsidRDefault="007935C5" w:rsidP="00101994">
      <w:pPr>
        <w:tabs>
          <w:tab w:val="left" w:pos="7245"/>
        </w:tabs>
        <w:ind w:left="709"/>
        <w:rPr>
          <w:szCs w:val="24"/>
        </w:rPr>
      </w:pPr>
    </w:p>
    <w:p w14:paraId="3B9B1B5D" w14:textId="72A8EA27" w:rsidR="007935C5" w:rsidRPr="0018254B" w:rsidRDefault="007935C5" w:rsidP="00101994">
      <w:pPr>
        <w:tabs>
          <w:tab w:val="left" w:pos="7245"/>
        </w:tabs>
        <w:ind w:left="567"/>
        <w:rPr>
          <w:szCs w:val="24"/>
        </w:rPr>
      </w:pPr>
      <w:r w:rsidRPr="0018254B">
        <w:rPr>
          <w:szCs w:val="24"/>
        </w:rPr>
        <w:t>For the 20</w:t>
      </w:r>
      <w:r w:rsidR="0018254B" w:rsidRPr="00487CDB">
        <w:rPr>
          <w:szCs w:val="24"/>
        </w:rPr>
        <w:t>20/21</w:t>
      </w:r>
      <w:r w:rsidRPr="0018254B">
        <w:rPr>
          <w:szCs w:val="24"/>
        </w:rPr>
        <w:t>savings built into the MTFS</w:t>
      </w:r>
      <w:r w:rsidR="0018254B" w:rsidRPr="00487CDB">
        <w:rPr>
          <w:szCs w:val="24"/>
        </w:rPr>
        <w:t xml:space="preserve"> total £3.</w:t>
      </w:r>
      <w:r w:rsidR="00822FA4">
        <w:rPr>
          <w:szCs w:val="24"/>
        </w:rPr>
        <w:t>2</w:t>
      </w:r>
      <w:r w:rsidR="0018254B" w:rsidRPr="00487CDB">
        <w:rPr>
          <w:szCs w:val="24"/>
        </w:rPr>
        <w:t xml:space="preserve">03m.  The </w:t>
      </w:r>
      <w:r w:rsidRPr="0018254B">
        <w:rPr>
          <w:szCs w:val="24"/>
        </w:rPr>
        <w:t xml:space="preserve">overall position is that </w:t>
      </w:r>
      <w:r w:rsidR="00822FA4">
        <w:rPr>
          <w:szCs w:val="24"/>
        </w:rPr>
        <w:t>45</w:t>
      </w:r>
      <w:r w:rsidRPr="0018254B">
        <w:rPr>
          <w:szCs w:val="24"/>
        </w:rPr>
        <w:t xml:space="preserve">% of the savings are RAG rated as Green (Clear delivery plans in place and project running to timescale), </w:t>
      </w:r>
      <w:r w:rsidR="0018254B" w:rsidRPr="00487CDB">
        <w:rPr>
          <w:szCs w:val="24"/>
        </w:rPr>
        <w:t>19</w:t>
      </w:r>
      <w:r w:rsidRPr="0018254B">
        <w:rPr>
          <w:szCs w:val="24"/>
        </w:rPr>
        <w:t xml:space="preserve">% amber (Potential for slippage, project will be delivered as originally intended but not within timescale, so saving will not be fully realise) and </w:t>
      </w:r>
      <w:r w:rsidR="00822FA4">
        <w:rPr>
          <w:szCs w:val="24"/>
        </w:rPr>
        <w:t>36</w:t>
      </w:r>
      <w:r w:rsidRPr="0018254B">
        <w:rPr>
          <w:szCs w:val="24"/>
        </w:rPr>
        <w:t>% red (Project may have started but will deliver no savings in the current financial year).</w:t>
      </w:r>
    </w:p>
    <w:p w14:paraId="4875A1EB" w14:textId="77777777" w:rsidR="007935C5" w:rsidRPr="0018254B" w:rsidRDefault="007935C5" w:rsidP="00101994">
      <w:pPr>
        <w:tabs>
          <w:tab w:val="left" w:pos="7245"/>
        </w:tabs>
        <w:ind w:left="709"/>
        <w:rPr>
          <w:szCs w:val="24"/>
        </w:rPr>
      </w:pPr>
    </w:p>
    <w:p w14:paraId="04158956" w14:textId="3C7ECF76" w:rsidR="00714BEE" w:rsidRPr="00AF66F2" w:rsidRDefault="007935C5" w:rsidP="00101994">
      <w:pPr>
        <w:tabs>
          <w:tab w:val="left" w:pos="7245"/>
        </w:tabs>
        <w:ind w:left="567"/>
        <w:rPr>
          <w:i/>
          <w:color w:val="0000FF"/>
          <w:szCs w:val="24"/>
        </w:rPr>
      </w:pPr>
      <w:r w:rsidRPr="0018254B">
        <w:rPr>
          <w:szCs w:val="24"/>
        </w:rPr>
        <w:t xml:space="preserve">The Capital Programme is projecting spend of </w:t>
      </w:r>
      <w:r w:rsidR="0018254B" w:rsidRPr="00487CDB">
        <w:rPr>
          <w:szCs w:val="24"/>
        </w:rPr>
        <w:t>4</w:t>
      </w:r>
      <w:r w:rsidR="002F6F08">
        <w:rPr>
          <w:szCs w:val="24"/>
        </w:rPr>
        <w:t>4</w:t>
      </w:r>
      <w:r w:rsidRPr="0018254B">
        <w:rPr>
          <w:szCs w:val="24"/>
        </w:rPr>
        <w:t xml:space="preserve">% as at Quarter </w:t>
      </w:r>
      <w:r w:rsidR="002F6F08">
        <w:rPr>
          <w:szCs w:val="24"/>
        </w:rPr>
        <w:t>2</w:t>
      </w:r>
      <w:r w:rsidRPr="0018254B">
        <w:rPr>
          <w:szCs w:val="24"/>
        </w:rPr>
        <w:t>.</w:t>
      </w:r>
    </w:p>
    <w:p w14:paraId="49425499" w14:textId="77777777" w:rsidR="0054590F" w:rsidRPr="00AF66F2" w:rsidRDefault="0054590F" w:rsidP="00101994">
      <w:pPr>
        <w:tabs>
          <w:tab w:val="left" w:pos="7245"/>
        </w:tabs>
        <w:rPr>
          <w:szCs w:val="24"/>
        </w:rPr>
      </w:pPr>
    </w:p>
    <w:p w14:paraId="10B45FCE" w14:textId="7EAC799F" w:rsidR="00333FAA" w:rsidRPr="00AF66F2" w:rsidRDefault="00BC74D1" w:rsidP="00101994">
      <w:pPr>
        <w:pStyle w:val="Heading4"/>
        <w:rPr>
          <w:szCs w:val="24"/>
        </w:rPr>
      </w:pPr>
      <w:r>
        <w:rPr>
          <w:b w:val="0"/>
          <w:szCs w:val="24"/>
        </w:rPr>
        <w:t>8</w:t>
      </w:r>
      <w:r w:rsidR="004C0103" w:rsidRPr="003634DA">
        <w:rPr>
          <w:b w:val="0"/>
          <w:szCs w:val="24"/>
        </w:rPr>
        <w:t>.0</w:t>
      </w:r>
      <w:r w:rsidR="00101994">
        <w:rPr>
          <w:szCs w:val="24"/>
        </w:rPr>
        <w:tab/>
      </w:r>
      <w:r w:rsidR="00333FAA" w:rsidRPr="00AF66F2">
        <w:rPr>
          <w:szCs w:val="24"/>
        </w:rPr>
        <w:t>Environmental Implications</w:t>
      </w:r>
    </w:p>
    <w:p w14:paraId="72CC1CBA" w14:textId="77777777" w:rsidR="000929A6" w:rsidRPr="00AF66F2" w:rsidRDefault="000929A6" w:rsidP="00101994">
      <w:pPr>
        <w:rPr>
          <w:iCs/>
          <w:szCs w:val="24"/>
        </w:rPr>
      </w:pPr>
    </w:p>
    <w:p w14:paraId="1B7702EF" w14:textId="4BA6182C" w:rsidR="000929A6" w:rsidRPr="00AF66F2" w:rsidRDefault="005641E0" w:rsidP="00101994">
      <w:pPr>
        <w:ind w:firstLine="567"/>
        <w:rPr>
          <w:szCs w:val="24"/>
        </w:rPr>
      </w:pPr>
      <w:r w:rsidRPr="00AF66F2">
        <w:rPr>
          <w:szCs w:val="24"/>
        </w:rPr>
        <w:t>There is no direct environmental impact.</w:t>
      </w:r>
    </w:p>
    <w:p w14:paraId="3FB84BF0" w14:textId="77777777" w:rsidR="00B1160D" w:rsidRPr="00AF66F2" w:rsidRDefault="00B1160D" w:rsidP="00AF66F2">
      <w:pPr>
        <w:jc w:val="both"/>
        <w:rPr>
          <w:szCs w:val="24"/>
        </w:rPr>
      </w:pPr>
    </w:p>
    <w:p w14:paraId="45FE986E" w14:textId="02C23F98" w:rsidR="00A81E19" w:rsidRPr="00AF66F2" w:rsidRDefault="00BC74D1" w:rsidP="00731669">
      <w:pPr>
        <w:pStyle w:val="Heading2"/>
        <w:ind w:left="567" w:hanging="567"/>
        <w:jc w:val="both"/>
        <w:rPr>
          <w:sz w:val="24"/>
          <w:szCs w:val="24"/>
        </w:rPr>
      </w:pPr>
      <w:r>
        <w:rPr>
          <w:b w:val="0"/>
          <w:sz w:val="24"/>
          <w:szCs w:val="24"/>
        </w:rPr>
        <w:t>9</w:t>
      </w:r>
      <w:r w:rsidR="004C0103" w:rsidRPr="003634DA">
        <w:rPr>
          <w:b w:val="0"/>
          <w:sz w:val="24"/>
          <w:szCs w:val="24"/>
        </w:rPr>
        <w:t>.0</w:t>
      </w:r>
      <w:r w:rsidR="004C0103" w:rsidRPr="00AF66F2">
        <w:rPr>
          <w:sz w:val="24"/>
          <w:szCs w:val="24"/>
        </w:rPr>
        <w:tab/>
      </w:r>
      <w:r w:rsidR="00A81E19" w:rsidRPr="00AF66F2">
        <w:rPr>
          <w:sz w:val="24"/>
          <w:szCs w:val="24"/>
        </w:rPr>
        <w:t>Risk Management Implications</w:t>
      </w:r>
    </w:p>
    <w:p w14:paraId="532AA002" w14:textId="77777777" w:rsidR="00A81E19" w:rsidRPr="00AF66F2" w:rsidRDefault="00A81E19" w:rsidP="00AF66F2">
      <w:pPr>
        <w:pStyle w:val="Heading4"/>
        <w:jc w:val="both"/>
        <w:rPr>
          <w:b w:val="0"/>
          <w:szCs w:val="24"/>
        </w:rPr>
      </w:pPr>
    </w:p>
    <w:p w14:paraId="254943B8" w14:textId="0BC8F359" w:rsidR="00D1552E" w:rsidRDefault="00D1552E" w:rsidP="00101994">
      <w:pPr>
        <w:ind w:left="567"/>
        <w:rPr>
          <w:szCs w:val="24"/>
        </w:rPr>
      </w:pPr>
      <w:r w:rsidRPr="00AF66F2">
        <w:rPr>
          <w:szCs w:val="24"/>
        </w:rPr>
        <w:t>The risks to the council and how they are being managed are set out in the report.</w:t>
      </w:r>
    </w:p>
    <w:p w14:paraId="372C4A11" w14:textId="39223283" w:rsidR="00C75F94" w:rsidRDefault="00C75F94" w:rsidP="00101994">
      <w:pPr>
        <w:ind w:left="567"/>
        <w:rPr>
          <w:szCs w:val="24"/>
        </w:rPr>
      </w:pPr>
    </w:p>
    <w:p w14:paraId="047F02CF" w14:textId="77777777" w:rsidR="00C75F94" w:rsidRPr="006D6CFA" w:rsidRDefault="00C75F94" w:rsidP="00101994">
      <w:pPr>
        <w:ind w:left="567"/>
        <w:rPr>
          <w:b/>
          <w:bCs/>
          <w:szCs w:val="24"/>
        </w:rPr>
      </w:pPr>
      <w:r w:rsidRPr="006D6CFA">
        <w:rPr>
          <w:b/>
          <w:bCs/>
          <w:szCs w:val="24"/>
        </w:rPr>
        <w:t>Revenue Risks</w:t>
      </w:r>
    </w:p>
    <w:p w14:paraId="179B6258" w14:textId="77777777" w:rsidR="00C75F94" w:rsidRDefault="00C75F94" w:rsidP="00101994">
      <w:pPr>
        <w:ind w:left="567"/>
        <w:rPr>
          <w:szCs w:val="24"/>
        </w:rPr>
      </w:pPr>
    </w:p>
    <w:p w14:paraId="3F1884B7" w14:textId="77777777" w:rsidR="00C75F94" w:rsidRPr="00B36716" w:rsidRDefault="00C75F94" w:rsidP="00101994">
      <w:pPr>
        <w:pStyle w:val="ListParagraph"/>
        <w:tabs>
          <w:tab w:val="left" w:pos="567"/>
        </w:tabs>
        <w:spacing w:after="200"/>
        <w:ind w:left="567"/>
        <w:rPr>
          <w:rFonts w:cs="Arial"/>
          <w:szCs w:val="24"/>
        </w:rPr>
      </w:pPr>
      <w:r>
        <w:rPr>
          <w:rFonts w:cs="Arial"/>
        </w:rPr>
        <w:t>As set out in paragraphs 2.49 to 2.52, Q2</w:t>
      </w:r>
      <w:r w:rsidRPr="00AE640A">
        <w:rPr>
          <w:rFonts w:cs="Arial"/>
        </w:rPr>
        <w:t xml:space="preserve"> reporting does indicate that in the current financial year,  as a result of receiving emergency funding,  the co-payment mechanism and robust control of the in</w:t>
      </w:r>
      <w:r>
        <w:rPr>
          <w:rFonts w:cs="Arial"/>
        </w:rPr>
        <w:t>-</w:t>
      </w:r>
      <w:r w:rsidRPr="00AE640A">
        <w:rPr>
          <w:rFonts w:cs="Arial"/>
        </w:rPr>
        <w:t>year budget, that the Council can</w:t>
      </w:r>
      <w:r>
        <w:rPr>
          <w:rFonts w:cs="Arial"/>
        </w:rPr>
        <w:t xml:space="preserve"> broadly</w:t>
      </w:r>
      <w:r w:rsidRPr="00AE640A">
        <w:rPr>
          <w:rFonts w:cs="Arial"/>
        </w:rPr>
        <w:t xml:space="preserve"> manage a balanced budget position</w:t>
      </w:r>
      <w:r>
        <w:rPr>
          <w:rFonts w:cs="Arial"/>
        </w:rPr>
        <w:t>, reporting an overspend of £578k</w:t>
      </w:r>
      <w:r w:rsidRPr="00AE640A">
        <w:rPr>
          <w:rFonts w:cs="Arial"/>
        </w:rPr>
        <w:t xml:space="preserve">.  However there are continued grave concerns </w:t>
      </w:r>
      <w:r>
        <w:rPr>
          <w:rFonts w:cs="Arial"/>
        </w:rPr>
        <w:t>about the legacy impact of COVID</w:t>
      </w:r>
      <w:r w:rsidRPr="00AE640A">
        <w:rPr>
          <w:rFonts w:cs="Arial"/>
        </w:rPr>
        <w:t xml:space="preserve">-19 over the MTFS. </w:t>
      </w:r>
    </w:p>
    <w:p w14:paraId="2AA8238B" w14:textId="77777777" w:rsidR="00C75F94" w:rsidRPr="005262CD" w:rsidRDefault="00C75F94" w:rsidP="00101994">
      <w:pPr>
        <w:pStyle w:val="ListParagraph"/>
        <w:tabs>
          <w:tab w:val="left" w:pos="567"/>
        </w:tabs>
        <w:spacing w:after="200"/>
        <w:ind w:left="567"/>
        <w:rPr>
          <w:rFonts w:cs="Arial"/>
          <w:szCs w:val="24"/>
        </w:rPr>
      </w:pPr>
      <w:r>
        <w:rPr>
          <w:rFonts w:cs="Arial"/>
        </w:rPr>
        <w:t>It should also be noted that the financial projections in this report were calculated before it was announced that the country would enter into a second lockdown phase. It is anticipated that once the financial projections are revised to reflect additional expenditure and further losses of income as a result of this, a balanced budget could only be achieved by another injection of additional government funding.</w:t>
      </w:r>
    </w:p>
    <w:p w14:paraId="0F6854C7" w14:textId="77777777" w:rsidR="00C75F94" w:rsidRPr="00AE640A" w:rsidRDefault="00C75F94" w:rsidP="00101994">
      <w:pPr>
        <w:pStyle w:val="ListParagraph"/>
        <w:tabs>
          <w:tab w:val="left" w:pos="567"/>
        </w:tabs>
        <w:spacing w:after="200"/>
        <w:ind w:left="567"/>
        <w:rPr>
          <w:rFonts w:cs="Arial"/>
          <w:szCs w:val="24"/>
        </w:rPr>
      </w:pPr>
      <w:r w:rsidRPr="00AE640A">
        <w:rPr>
          <w:rFonts w:cs="Arial"/>
        </w:rPr>
        <w:t xml:space="preserve">Council Officers and Members are linked into numerous lobbying forums to ensure the Government fully understands the financial impact of the emergency </w:t>
      </w:r>
      <w:r w:rsidRPr="00AE640A">
        <w:rPr>
          <w:rFonts w:cs="Arial"/>
        </w:rPr>
        <w:lastRenderedPageBreak/>
        <w:t xml:space="preserve">on Harrow Council,  not only in the current year but over the three years of the MTFS as current events will carry legacy issues into future years. These concerns are heightened by the lack of clarity on Council funding and the continuation of schemes,  such as emergency funding and co-payment mechanism,  to support the legacy issues. </w:t>
      </w:r>
    </w:p>
    <w:p w14:paraId="2BBFFE7B" w14:textId="77777777" w:rsidR="00796C25" w:rsidRPr="00796C25" w:rsidRDefault="00C75F94" w:rsidP="00101994">
      <w:pPr>
        <w:pStyle w:val="ListParagraph"/>
        <w:tabs>
          <w:tab w:val="left" w:pos="567"/>
        </w:tabs>
        <w:spacing w:after="200"/>
        <w:ind w:left="567"/>
        <w:rPr>
          <w:rFonts w:cs="Arial"/>
        </w:rPr>
      </w:pPr>
      <w:r w:rsidRPr="00AE640A">
        <w:rPr>
          <w:rFonts w:cs="Arial"/>
        </w:rPr>
        <w:t>Full Council approved the Medium Term Financial Strategy (2020/21 to 2022/23) in February 2020. Th</w:t>
      </w:r>
      <w:r>
        <w:rPr>
          <w:rFonts w:cs="Arial"/>
        </w:rPr>
        <w:t>e financial impact of the COVID-</w:t>
      </w:r>
      <w:r w:rsidRPr="00AE640A">
        <w:rPr>
          <w:rFonts w:cs="Arial"/>
        </w:rPr>
        <w:t>19 emergency is being worked through in detail alongside the published MTFS</w:t>
      </w:r>
      <w:r>
        <w:rPr>
          <w:rFonts w:cs="Arial"/>
        </w:rPr>
        <w:t xml:space="preserve"> and implications for future </w:t>
      </w:r>
      <w:r w:rsidRPr="00796C25">
        <w:rPr>
          <w:rFonts w:cs="Arial"/>
        </w:rPr>
        <w:t xml:space="preserve">years are reflected in the Draft Budget report also on this agenda.    </w:t>
      </w:r>
    </w:p>
    <w:p w14:paraId="3089227F" w14:textId="6E2CF030" w:rsidR="00C75F94" w:rsidRPr="00796C25" w:rsidRDefault="00796C25" w:rsidP="00101994">
      <w:pPr>
        <w:pStyle w:val="ListParagraph"/>
        <w:tabs>
          <w:tab w:val="left" w:pos="567"/>
        </w:tabs>
        <w:spacing w:after="200"/>
        <w:ind w:left="567"/>
        <w:rPr>
          <w:rFonts w:cs="Arial"/>
        </w:rPr>
      </w:pPr>
      <w:bookmarkStart w:id="12" w:name="_Hlk58245070"/>
      <w:r w:rsidRPr="00796C25">
        <w:rPr>
          <w:rFonts w:cs="Arial"/>
        </w:rPr>
        <w:t>The risk of failing to deliver the budget on target is included in the directorate risk register</w:t>
      </w:r>
      <w:r w:rsidR="000C4E42">
        <w:rPr>
          <w:rFonts w:cs="Arial"/>
        </w:rPr>
        <w:t xml:space="preserve"> and this is mitigated through the budget monitoring process.</w:t>
      </w:r>
    </w:p>
    <w:bookmarkEnd w:id="12"/>
    <w:p w14:paraId="17FD3190" w14:textId="77777777" w:rsidR="00C75F94" w:rsidRPr="006D6CFA" w:rsidRDefault="00C75F94" w:rsidP="00101994">
      <w:pPr>
        <w:ind w:left="567"/>
        <w:rPr>
          <w:b/>
          <w:bCs/>
          <w:szCs w:val="24"/>
        </w:rPr>
      </w:pPr>
      <w:r w:rsidRPr="006D6CFA">
        <w:rPr>
          <w:b/>
          <w:bCs/>
          <w:szCs w:val="24"/>
        </w:rPr>
        <w:t>Capital Risks</w:t>
      </w:r>
    </w:p>
    <w:p w14:paraId="67632977" w14:textId="77777777" w:rsidR="00C75F94" w:rsidRDefault="00C75F94" w:rsidP="00101994">
      <w:pPr>
        <w:ind w:left="567"/>
        <w:rPr>
          <w:szCs w:val="24"/>
        </w:rPr>
      </w:pPr>
    </w:p>
    <w:p w14:paraId="623AB75C" w14:textId="0397E719" w:rsidR="00C75F94" w:rsidRDefault="00C75F94" w:rsidP="00101994">
      <w:pPr>
        <w:ind w:left="567"/>
        <w:rPr>
          <w:rFonts w:cs="Arial"/>
          <w:bCs/>
          <w:szCs w:val="24"/>
        </w:rPr>
      </w:pPr>
      <w:r>
        <w:rPr>
          <w:rFonts w:cs="Arial"/>
          <w:bCs/>
          <w:szCs w:val="24"/>
        </w:rPr>
        <w:t xml:space="preserve">As set out at paragraphs 3.39 to 3.49 there </w:t>
      </w:r>
      <w:r w:rsidR="007A3D66">
        <w:rPr>
          <w:rFonts w:cs="Arial"/>
          <w:bCs/>
          <w:szCs w:val="24"/>
        </w:rPr>
        <w:t xml:space="preserve">are </w:t>
      </w:r>
      <w:r w:rsidRPr="006F3BB5">
        <w:rPr>
          <w:rFonts w:cs="Arial"/>
          <w:bCs/>
          <w:szCs w:val="24"/>
        </w:rPr>
        <w:t>amendments</w:t>
      </w:r>
      <w:r>
        <w:rPr>
          <w:rFonts w:cs="Arial"/>
          <w:bCs/>
          <w:szCs w:val="24"/>
        </w:rPr>
        <w:t xml:space="preserve"> required to the capital programme which</w:t>
      </w:r>
      <w:r w:rsidRPr="006F3BB5">
        <w:rPr>
          <w:rFonts w:cs="Arial"/>
          <w:bCs/>
          <w:szCs w:val="24"/>
        </w:rPr>
        <w:t xml:space="preserve"> include</w:t>
      </w:r>
      <w:r>
        <w:rPr>
          <w:rFonts w:cs="Arial"/>
          <w:bCs/>
          <w:szCs w:val="24"/>
        </w:rPr>
        <w:t>s</w:t>
      </w:r>
      <w:r w:rsidRPr="006F3BB5">
        <w:rPr>
          <w:rFonts w:cs="Arial"/>
          <w:bCs/>
          <w:szCs w:val="24"/>
        </w:rPr>
        <w:t xml:space="preserve"> additions required to the Capital Programme all funded by additional grants and a </w:t>
      </w:r>
      <w:proofErr w:type="spellStart"/>
      <w:r w:rsidRPr="006F3BB5">
        <w:rPr>
          <w:rFonts w:cs="Arial"/>
          <w:bCs/>
          <w:szCs w:val="24"/>
        </w:rPr>
        <w:t>virement</w:t>
      </w:r>
      <w:proofErr w:type="spellEnd"/>
      <w:r w:rsidRPr="006F3BB5">
        <w:rPr>
          <w:rFonts w:cs="Arial"/>
          <w:bCs/>
          <w:szCs w:val="24"/>
        </w:rPr>
        <w:t xml:space="preserve"> proposed to be funded from existing corporate capital and therefore no additional capital financing costs will be incurred.</w:t>
      </w:r>
    </w:p>
    <w:p w14:paraId="01992B4D" w14:textId="77777777" w:rsidR="00C75F94" w:rsidRDefault="00C75F94" w:rsidP="00101994">
      <w:pPr>
        <w:ind w:left="567"/>
        <w:rPr>
          <w:rFonts w:cs="Arial"/>
          <w:bCs/>
          <w:szCs w:val="24"/>
        </w:rPr>
      </w:pPr>
    </w:p>
    <w:p w14:paraId="6C1EEB82" w14:textId="77777777" w:rsidR="00C75F94" w:rsidRPr="00154678" w:rsidRDefault="00C75F94" w:rsidP="00101994">
      <w:pPr>
        <w:ind w:left="567"/>
        <w:rPr>
          <w:rFonts w:cs="Arial"/>
          <w:b/>
          <w:szCs w:val="24"/>
        </w:rPr>
      </w:pPr>
      <w:r w:rsidRPr="00154678">
        <w:rPr>
          <w:rFonts w:cs="Arial"/>
          <w:b/>
          <w:szCs w:val="24"/>
        </w:rPr>
        <w:t>Trading Company Risks</w:t>
      </w:r>
    </w:p>
    <w:p w14:paraId="793DBF74" w14:textId="77777777" w:rsidR="00C75F94" w:rsidRDefault="00C75F94" w:rsidP="00101994">
      <w:pPr>
        <w:ind w:left="567"/>
        <w:rPr>
          <w:rFonts w:cs="Arial"/>
          <w:bCs/>
          <w:szCs w:val="24"/>
        </w:rPr>
      </w:pPr>
    </w:p>
    <w:p w14:paraId="7CFED8BA" w14:textId="4E044F4D" w:rsidR="00302474" w:rsidRDefault="00C75F94" w:rsidP="00101994">
      <w:pPr>
        <w:ind w:left="567"/>
        <w:rPr>
          <w:szCs w:val="24"/>
          <w:lang w:val="en-US"/>
        </w:rPr>
      </w:pPr>
      <w:r>
        <w:rPr>
          <w:rFonts w:cs="Arial"/>
          <w:bCs/>
          <w:szCs w:val="24"/>
        </w:rPr>
        <w:t>Appendix 6 sets out the Q2 update on the Trading Company. To mitigate risks there is a quarterly stakeholder group with all companies which reviews financial and non financial performance information. This enables rapid escalation of identified issues. The Trading Company contribution to the MTFS is on target and there are no outstanding council loans to any of the companies.</w:t>
      </w:r>
    </w:p>
    <w:p w14:paraId="7B9BD973" w14:textId="24F209DD" w:rsidR="00302474" w:rsidRDefault="00302474" w:rsidP="00101994">
      <w:pPr>
        <w:ind w:left="567"/>
        <w:rPr>
          <w:szCs w:val="24"/>
          <w:lang w:val="en-US"/>
        </w:rPr>
      </w:pPr>
    </w:p>
    <w:p w14:paraId="3A64D6CD" w14:textId="710E6B54" w:rsidR="002A3FEF" w:rsidRPr="00AF66F2" w:rsidRDefault="00BC74D1" w:rsidP="00101994">
      <w:pPr>
        <w:pStyle w:val="Heading2"/>
        <w:tabs>
          <w:tab w:val="left" w:pos="567"/>
        </w:tabs>
        <w:rPr>
          <w:sz w:val="24"/>
          <w:szCs w:val="24"/>
        </w:rPr>
      </w:pPr>
      <w:r>
        <w:rPr>
          <w:b w:val="0"/>
          <w:sz w:val="24"/>
          <w:szCs w:val="24"/>
        </w:rPr>
        <w:t>10</w:t>
      </w:r>
      <w:r w:rsidR="004C0103" w:rsidRPr="003634DA">
        <w:rPr>
          <w:b w:val="0"/>
          <w:sz w:val="24"/>
          <w:szCs w:val="24"/>
        </w:rPr>
        <w:t>.0</w:t>
      </w:r>
      <w:r w:rsidR="004C0103" w:rsidRPr="00AF66F2">
        <w:rPr>
          <w:sz w:val="24"/>
          <w:szCs w:val="24"/>
        </w:rPr>
        <w:tab/>
      </w:r>
      <w:r w:rsidR="002A3FEF" w:rsidRPr="00AF66F2">
        <w:rPr>
          <w:sz w:val="24"/>
          <w:szCs w:val="24"/>
        </w:rPr>
        <w:t xml:space="preserve">Procurement Implications </w:t>
      </w:r>
    </w:p>
    <w:p w14:paraId="49913689" w14:textId="77777777" w:rsidR="005641E0" w:rsidRPr="00AF66F2" w:rsidRDefault="005641E0" w:rsidP="00101994">
      <w:pPr>
        <w:tabs>
          <w:tab w:val="left" w:pos="567"/>
        </w:tabs>
        <w:rPr>
          <w:szCs w:val="24"/>
        </w:rPr>
      </w:pPr>
    </w:p>
    <w:p w14:paraId="62E60B38" w14:textId="77777777" w:rsidR="002A3FEF" w:rsidRPr="00AF66F2" w:rsidRDefault="004C0103" w:rsidP="00101994">
      <w:pPr>
        <w:tabs>
          <w:tab w:val="left" w:pos="567"/>
        </w:tabs>
        <w:ind w:left="567"/>
        <w:rPr>
          <w:szCs w:val="24"/>
        </w:rPr>
      </w:pPr>
      <w:r w:rsidRPr="00AF66F2">
        <w:rPr>
          <w:szCs w:val="24"/>
        </w:rPr>
        <w:t>There are no procurement implication arising from this report</w:t>
      </w:r>
    </w:p>
    <w:p w14:paraId="2E49614D" w14:textId="77777777" w:rsidR="002A3FEF" w:rsidRPr="00AF66F2" w:rsidRDefault="002A3FEF" w:rsidP="00101994">
      <w:pPr>
        <w:pStyle w:val="Heading2"/>
        <w:rPr>
          <w:sz w:val="24"/>
          <w:szCs w:val="24"/>
        </w:rPr>
      </w:pPr>
    </w:p>
    <w:p w14:paraId="50268769" w14:textId="7D25E6A8" w:rsidR="00333FAA" w:rsidRPr="00AF66F2" w:rsidRDefault="000058C5" w:rsidP="00101994">
      <w:pPr>
        <w:pStyle w:val="Heading2"/>
        <w:ind w:left="567" w:hanging="567"/>
        <w:rPr>
          <w:sz w:val="24"/>
          <w:szCs w:val="24"/>
        </w:rPr>
      </w:pPr>
      <w:r>
        <w:rPr>
          <w:b w:val="0"/>
          <w:sz w:val="24"/>
          <w:szCs w:val="24"/>
        </w:rPr>
        <w:t>1</w:t>
      </w:r>
      <w:r w:rsidR="00BC74D1">
        <w:rPr>
          <w:b w:val="0"/>
          <w:sz w:val="24"/>
          <w:szCs w:val="24"/>
        </w:rPr>
        <w:t>1</w:t>
      </w:r>
      <w:r w:rsidR="00E269CF" w:rsidRPr="003634DA">
        <w:rPr>
          <w:b w:val="0"/>
          <w:sz w:val="24"/>
          <w:szCs w:val="24"/>
        </w:rPr>
        <w:t>.0</w:t>
      </w:r>
      <w:r w:rsidR="00E269CF" w:rsidRPr="00AF66F2">
        <w:rPr>
          <w:sz w:val="24"/>
          <w:szCs w:val="24"/>
        </w:rPr>
        <w:tab/>
      </w:r>
      <w:r w:rsidR="00333FAA" w:rsidRPr="00AF66F2">
        <w:rPr>
          <w:sz w:val="24"/>
          <w:szCs w:val="24"/>
        </w:rPr>
        <w:t>Legal Implications</w:t>
      </w:r>
    </w:p>
    <w:p w14:paraId="7125A913" w14:textId="77777777" w:rsidR="005641E0" w:rsidRPr="00AF66F2" w:rsidRDefault="005641E0" w:rsidP="00101994">
      <w:pPr>
        <w:rPr>
          <w:szCs w:val="24"/>
        </w:rPr>
      </w:pPr>
    </w:p>
    <w:p w14:paraId="4CD42740" w14:textId="246F4F28" w:rsidR="005641E0" w:rsidRDefault="005641E0" w:rsidP="00101994">
      <w:pPr>
        <w:ind w:left="567"/>
        <w:rPr>
          <w:szCs w:val="24"/>
        </w:rPr>
      </w:pPr>
      <w:r w:rsidRPr="00AF66F2">
        <w:rPr>
          <w:szCs w:val="24"/>
        </w:rPr>
        <w:t xml:space="preserve">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w:t>
      </w:r>
      <w:proofErr w:type="spellStart"/>
      <w:r w:rsidRPr="00AF66F2">
        <w:rPr>
          <w:szCs w:val="24"/>
        </w:rPr>
        <w:t>precepting</w:t>
      </w:r>
      <w:proofErr w:type="spellEnd"/>
      <w:r w:rsidRPr="00AF66F2">
        <w:rPr>
          <w:szCs w:val="24"/>
        </w:rPr>
        <w:t xml:space="preserve"> authority to monitor, during the financial year, its income and expenditure against budget calculations.</w:t>
      </w:r>
    </w:p>
    <w:p w14:paraId="5D3C79B0" w14:textId="74152BB4" w:rsidR="00E81EEA" w:rsidRDefault="00E81EEA" w:rsidP="00731669">
      <w:pPr>
        <w:ind w:left="567"/>
        <w:jc w:val="both"/>
        <w:rPr>
          <w:szCs w:val="24"/>
        </w:rPr>
      </w:pPr>
    </w:p>
    <w:p w14:paraId="50B385D9" w14:textId="7066C9A5" w:rsidR="001C7E35" w:rsidRDefault="003001F1" w:rsidP="003D25D1">
      <w:pPr>
        <w:ind w:left="567"/>
        <w:jc w:val="both"/>
        <w:rPr>
          <w:szCs w:val="24"/>
        </w:rPr>
      </w:pPr>
      <w:r>
        <w:rPr>
          <w:szCs w:val="24"/>
        </w:rPr>
        <w:t xml:space="preserve">Additions to the Capital Programme are dealt with in B48 of the Financial Regulations, the additions above are within  the thresholds allowed for Cabinet. </w:t>
      </w:r>
    </w:p>
    <w:p w14:paraId="52AE264C" w14:textId="77777777" w:rsidR="00842CBE" w:rsidRPr="00AF66F2" w:rsidRDefault="00842CBE" w:rsidP="00AF66F2">
      <w:pPr>
        <w:jc w:val="both"/>
        <w:rPr>
          <w:szCs w:val="24"/>
        </w:rPr>
      </w:pPr>
    </w:p>
    <w:p w14:paraId="1222B777" w14:textId="3252A046" w:rsidR="0054590F" w:rsidRDefault="00E269CF" w:rsidP="00731669">
      <w:pPr>
        <w:pStyle w:val="Heading2"/>
        <w:ind w:left="567" w:hanging="567"/>
        <w:jc w:val="both"/>
        <w:rPr>
          <w:sz w:val="24"/>
          <w:szCs w:val="24"/>
        </w:rPr>
      </w:pPr>
      <w:r w:rsidRPr="003634DA">
        <w:rPr>
          <w:b w:val="0"/>
          <w:sz w:val="24"/>
          <w:szCs w:val="24"/>
        </w:rPr>
        <w:t>1</w:t>
      </w:r>
      <w:r w:rsidR="00BC74D1">
        <w:rPr>
          <w:b w:val="0"/>
          <w:sz w:val="24"/>
          <w:szCs w:val="24"/>
        </w:rPr>
        <w:t>2</w:t>
      </w:r>
      <w:r w:rsidRPr="003634DA">
        <w:rPr>
          <w:b w:val="0"/>
          <w:sz w:val="24"/>
          <w:szCs w:val="24"/>
        </w:rPr>
        <w:t>.0</w:t>
      </w:r>
      <w:r w:rsidRPr="00AF66F2">
        <w:rPr>
          <w:sz w:val="24"/>
          <w:szCs w:val="24"/>
        </w:rPr>
        <w:tab/>
      </w:r>
      <w:r w:rsidR="00333FAA" w:rsidRPr="00AF66F2">
        <w:rPr>
          <w:sz w:val="24"/>
          <w:szCs w:val="24"/>
        </w:rPr>
        <w:t>Financial Implications</w:t>
      </w:r>
    </w:p>
    <w:p w14:paraId="26DB7579" w14:textId="77777777" w:rsidR="003D25D1" w:rsidRPr="003D25D1" w:rsidRDefault="003D25D1" w:rsidP="003D25D1"/>
    <w:p w14:paraId="58E51DB5" w14:textId="77777777" w:rsidR="0054590F" w:rsidRPr="00AF66F2" w:rsidRDefault="00E269CF" w:rsidP="00731669">
      <w:pPr>
        <w:tabs>
          <w:tab w:val="left" w:pos="709"/>
        </w:tabs>
        <w:ind w:left="567" w:hanging="567"/>
        <w:jc w:val="both"/>
        <w:rPr>
          <w:szCs w:val="24"/>
        </w:rPr>
      </w:pPr>
      <w:r w:rsidRPr="00AF66F2">
        <w:rPr>
          <w:szCs w:val="24"/>
        </w:rPr>
        <w:tab/>
      </w:r>
      <w:r w:rsidR="005641E0" w:rsidRPr="00AF66F2">
        <w:rPr>
          <w:szCs w:val="24"/>
        </w:rPr>
        <w:t>Financial matters are integral to this report.</w:t>
      </w:r>
    </w:p>
    <w:p w14:paraId="68B17B8C" w14:textId="77777777" w:rsidR="001C7E35" w:rsidRPr="00AF66F2" w:rsidRDefault="001C7E35" w:rsidP="00AF66F2">
      <w:pPr>
        <w:pStyle w:val="Heading2"/>
        <w:jc w:val="both"/>
        <w:rPr>
          <w:sz w:val="24"/>
          <w:szCs w:val="24"/>
        </w:rPr>
      </w:pPr>
    </w:p>
    <w:p w14:paraId="7BDD9F0B" w14:textId="42F58AC2" w:rsidR="00333FAA" w:rsidRDefault="00E269CF" w:rsidP="00731669">
      <w:pPr>
        <w:pStyle w:val="Heading2"/>
        <w:keepNext/>
        <w:ind w:left="567" w:hanging="567"/>
        <w:jc w:val="both"/>
        <w:rPr>
          <w:sz w:val="24"/>
          <w:szCs w:val="24"/>
        </w:rPr>
      </w:pPr>
      <w:r w:rsidRPr="003634DA">
        <w:rPr>
          <w:b w:val="0"/>
          <w:sz w:val="24"/>
          <w:szCs w:val="24"/>
        </w:rPr>
        <w:t>1</w:t>
      </w:r>
      <w:r w:rsidR="00BC74D1">
        <w:rPr>
          <w:b w:val="0"/>
          <w:sz w:val="24"/>
          <w:szCs w:val="24"/>
        </w:rPr>
        <w:t>3.</w:t>
      </w:r>
      <w:r w:rsidRPr="003634DA">
        <w:rPr>
          <w:b w:val="0"/>
          <w:sz w:val="24"/>
          <w:szCs w:val="24"/>
        </w:rPr>
        <w:t>0</w:t>
      </w:r>
      <w:r w:rsidRPr="00AF66F2">
        <w:rPr>
          <w:sz w:val="24"/>
          <w:szCs w:val="24"/>
        </w:rPr>
        <w:tab/>
      </w:r>
      <w:r w:rsidR="00333FAA" w:rsidRPr="00AF66F2">
        <w:rPr>
          <w:sz w:val="24"/>
          <w:szCs w:val="24"/>
        </w:rPr>
        <w:t>Equalities implications</w:t>
      </w:r>
      <w:r w:rsidR="001C7E35" w:rsidRPr="00AF66F2">
        <w:rPr>
          <w:sz w:val="24"/>
          <w:szCs w:val="24"/>
        </w:rPr>
        <w:t xml:space="preserve"> </w:t>
      </w:r>
      <w:r w:rsidR="00333FAA" w:rsidRPr="00AF66F2">
        <w:rPr>
          <w:sz w:val="24"/>
          <w:szCs w:val="24"/>
        </w:rPr>
        <w:t>/</w:t>
      </w:r>
      <w:r w:rsidR="001C7E35" w:rsidRPr="00AF66F2">
        <w:rPr>
          <w:sz w:val="24"/>
          <w:szCs w:val="24"/>
        </w:rPr>
        <w:t xml:space="preserve"> </w:t>
      </w:r>
      <w:r w:rsidR="00333FAA" w:rsidRPr="00AF66F2">
        <w:rPr>
          <w:sz w:val="24"/>
          <w:szCs w:val="24"/>
        </w:rPr>
        <w:t>Public Sector Equality Duty</w:t>
      </w:r>
    </w:p>
    <w:p w14:paraId="2187A39A" w14:textId="77777777" w:rsidR="00990FE6" w:rsidRDefault="00990FE6" w:rsidP="00731669">
      <w:pPr>
        <w:ind w:left="567" w:hanging="567"/>
      </w:pPr>
    </w:p>
    <w:p w14:paraId="5D5B50CF" w14:textId="57C911F4" w:rsidR="00731669" w:rsidRDefault="00731669" w:rsidP="00731669">
      <w:pPr>
        <w:ind w:left="567" w:hanging="567"/>
      </w:pPr>
      <w:r>
        <w:lastRenderedPageBreak/>
        <w:t xml:space="preserve">13.1 </w:t>
      </w:r>
      <w:r w:rsidR="00990FE6">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w:t>
      </w:r>
      <w:r w:rsidR="00C75F94">
        <w:t xml:space="preserve">ede </w:t>
      </w:r>
      <w:r w:rsidR="00990FE6">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Default="00731669" w:rsidP="00731669">
      <w:pPr>
        <w:ind w:left="567" w:hanging="567"/>
      </w:pPr>
    </w:p>
    <w:p w14:paraId="7B11E615" w14:textId="1589DE9E" w:rsidR="00990FE6" w:rsidRDefault="00731669" w:rsidP="00731669">
      <w:pPr>
        <w:ind w:left="567" w:hanging="567"/>
      </w:pPr>
      <w:r>
        <w:t xml:space="preserve">13.2 </w:t>
      </w:r>
      <w:r w:rsidR="00990FE6">
        <w:t>A public authority must, in the exercise of its functions, have due regard to the need to:</w:t>
      </w:r>
    </w:p>
    <w:p w14:paraId="568C4E6B" w14:textId="77777777" w:rsidR="00F17392" w:rsidRDefault="00F17392" w:rsidP="00F17392">
      <w:pPr>
        <w:ind w:left="709"/>
      </w:pPr>
    </w:p>
    <w:p w14:paraId="78B4BCD2" w14:textId="10DBA6BF" w:rsidR="00990FE6" w:rsidRDefault="00990FE6" w:rsidP="00C75F94">
      <w:pPr>
        <w:pStyle w:val="ListParagraph"/>
        <w:numPr>
          <w:ilvl w:val="0"/>
          <w:numId w:val="10"/>
        </w:numPr>
      </w:pPr>
      <w:r>
        <w:t>eliminate discrimination, harassment, victimisation and any other conduct that is prohibited by or under this Act;</w:t>
      </w:r>
    </w:p>
    <w:p w14:paraId="48BCB49B" w14:textId="1A723A80" w:rsidR="00990FE6" w:rsidRDefault="00990FE6" w:rsidP="00C75F94">
      <w:pPr>
        <w:pStyle w:val="ListParagraph"/>
        <w:numPr>
          <w:ilvl w:val="0"/>
          <w:numId w:val="10"/>
        </w:numPr>
      </w:pPr>
      <w:r>
        <w:t>advance equality of opportunity between persons who share a relevant protected characteristic and persons who do not share it;</w:t>
      </w:r>
    </w:p>
    <w:p w14:paraId="0A6982F1" w14:textId="2B3AFF97" w:rsidR="00990FE6" w:rsidRDefault="00990FE6" w:rsidP="00C75F94">
      <w:pPr>
        <w:pStyle w:val="ListParagraph"/>
        <w:numPr>
          <w:ilvl w:val="0"/>
          <w:numId w:val="10"/>
        </w:numPr>
      </w:pPr>
      <w:r>
        <w:t>Foster good relations between persons who share a relevant protected characteristic and persons who do not share it.</w:t>
      </w:r>
    </w:p>
    <w:p w14:paraId="39FA844C" w14:textId="77777777" w:rsidR="00560DEF" w:rsidRDefault="00560DEF" w:rsidP="009B2C8F">
      <w:pPr>
        <w:pStyle w:val="ListParagraph"/>
        <w:ind w:left="1429"/>
      </w:pPr>
    </w:p>
    <w:p w14:paraId="0CD108DB" w14:textId="2B8AC1F7" w:rsidR="00990FE6" w:rsidRDefault="00731669" w:rsidP="00731669">
      <w:pPr>
        <w:ind w:left="720" w:hanging="720"/>
      </w:pPr>
      <w:r>
        <w:t>13.2</w:t>
      </w:r>
      <w:r>
        <w:tab/>
      </w:r>
      <w:r w:rsidR="00990FE6">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Default="00560DEF" w:rsidP="00F17392">
      <w:pPr>
        <w:ind w:left="709"/>
      </w:pPr>
    </w:p>
    <w:p w14:paraId="4A4D80F7" w14:textId="116C1B73" w:rsidR="00990FE6" w:rsidRDefault="00990FE6" w:rsidP="00C75F94">
      <w:pPr>
        <w:pStyle w:val="ListParagraph"/>
        <w:numPr>
          <w:ilvl w:val="0"/>
          <w:numId w:val="11"/>
        </w:numPr>
      </w:pPr>
      <w:r>
        <w:t>remove or minimise disadvantages suffered by persons who share a relevant protected characteristic that are connected to that characteristic;</w:t>
      </w:r>
    </w:p>
    <w:p w14:paraId="1A59618B" w14:textId="7B65CB36" w:rsidR="00990FE6" w:rsidRDefault="00990FE6" w:rsidP="00C75F94">
      <w:pPr>
        <w:pStyle w:val="ListParagraph"/>
        <w:numPr>
          <w:ilvl w:val="0"/>
          <w:numId w:val="11"/>
        </w:numPr>
      </w:pPr>
      <w:r>
        <w:t>take steps to meet the needs of persons who share a relevant protected characteristic that are different from the needs of persons who do not share it;</w:t>
      </w:r>
    </w:p>
    <w:p w14:paraId="71FFD4DB" w14:textId="0B31DEEA" w:rsidR="00990FE6" w:rsidRDefault="00990FE6" w:rsidP="00C75F94">
      <w:pPr>
        <w:pStyle w:val="ListParagraph"/>
        <w:numPr>
          <w:ilvl w:val="0"/>
          <w:numId w:val="11"/>
        </w:numPr>
      </w:pPr>
      <w:r>
        <w:t>Encourage persons who share a relevant protected characteristic to participate in public life or in any other activity in which participation by such persons is disproportionately low.</w:t>
      </w:r>
    </w:p>
    <w:p w14:paraId="7E95BAB5" w14:textId="77777777" w:rsidR="00990FE6" w:rsidRDefault="00990FE6" w:rsidP="009B2C8F">
      <w:pPr>
        <w:ind w:left="1418"/>
      </w:pPr>
      <w:r>
        <w:t>The steps involved in meeting the needs of disabled persons that are different from the needs of persons who are not disabled include, in particular, steps to take account of disabled persons’ disabilities.</w:t>
      </w:r>
    </w:p>
    <w:p w14:paraId="5128BA33" w14:textId="77777777" w:rsidR="00990FE6" w:rsidRDefault="00990FE6" w:rsidP="009B2C8F">
      <w:pPr>
        <w:ind w:left="1418"/>
      </w:pPr>
      <w:r>
        <w:t>Having due regard to the need to foster good relations between persons who share a relevant protected characteristic and persons who do not share it involves having due regard, in particular, to the need to:</w:t>
      </w:r>
    </w:p>
    <w:p w14:paraId="227C0787" w14:textId="51F4CDD1" w:rsidR="00990FE6" w:rsidRDefault="00990FE6" w:rsidP="00C75F94">
      <w:pPr>
        <w:pStyle w:val="ListParagraph"/>
        <w:numPr>
          <w:ilvl w:val="0"/>
          <w:numId w:val="13"/>
        </w:numPr>
      </w:pPr>
      <w:r>
        <w:t>Tackle prejudice, and</w:t>
      </w:r>
    </w:p>
    <w:p w14:paraId="0B398716" w14:textId="3788BD7E" w:rsidR="00990FE6" w:rsidRDefault="00990FE6" w:rsidP="00C75F94">
      <w:pPr>
        <w:pStyle w:val="ListParagraph"/>
        <w:numPr>
          <w:ilvl w:val="0"/>
          <w:numId w:val="12"/>
        </w:numPr>
      </w:pPr>
      <w:r>
        <w:t>Promote understanding.</w:t>
      </w:r>
    </w:p>
    <w:p w14:paraId="34E6AD96" w14:textId="77777777" w:rsidR="007C5702" w:rsidRDefault="007C5702" w:rsidP="007C5702">
      <w:pPr>
        <w:pStyle w:val="ListParagraph"/>
        <w:ind w:left="1429"/>
      </w:pPr>
    </w:p>
    <w:p w14:paraId="38FFFD95" w14:textId="053FF494" w:rsidR="00990FE6" w:rsidRDefault="00731669" w:rsidP="00731669">
      <w:pPr>
        <w:ind w:left="720" w:hanging="720"/>
      </w:pPr>
      <w:r>
        <w:t>13.3</w:t>
      </w:r>
      <w:r>
        <w:tab/>
      </w:r>
      <w:r w:rsidR="00990FE6">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77777777" w:rsidR="00990FE6" w:rsidRDefault="00990FE6" w:rsidP="0076086B">
      <w:pPr>
        <w:ind w:left="1134"/>
      </w:pPr>
      <w:r>
        <w:t>•</w:t>
      </w:r>
      <w:r>
        <w:tab/>
        <w:t>Age</w:t>
      </w:r>
    </w:p>
    <w:p w14:paraId="2ED037E6" w14:textId="77777777" w:rsidR="00990FE6" w:rsidRDefault="00990FE6" w:rsidP="0076086B">
      <w:pPr>
        <w:ind w:left="1134"/>
      </w:pPr>
      <w:r>
        <w:t>•</w:t>
      </w:r>
      <w:r>
        <w:tab/>
        <w:t>Disability</w:t>
      </w:r>
    </w:p>
    <w:p w14:paraId="04FD4D12" w14:textId="77777777" w:rsidR="00990FE6" w:rsidRDefault="00990FE6" w:rsidP="0076086B">
      <w:pPr>
        <w:ind w:left="1134"/>
      </w:pPr>
      <w:r>
        <w:t>•</w:t>
      </w:r>
      <w:r>
        <w:tab/>
        <w:t>Gender reassignment</w:t>
      </w:r>
    </w:p>
    <w:p w14:paraId="04826F34" w14:textId="77777777" w:rsidR="00990FE6" w:rsidRDefault="00990FE6" w:rsidP="0076086B">
      <w:pPr>
        <w:ind w:left="1134"/>
      </w:pPr>
      <w:r>
        <w:t>•</w:t>
      </w:r>
      <w:r>
        <w:tab/>
        <w:t>Pregnancy and maternity</w:t>
      </w:r>
    </w:p>
    <w:p w14:paraId="1AF0D231" w14:textId="77777777" w:rsidR="00990FE6" w:rsidRDefault="00990FE6" w:rsidP="0076086B">
      <w:pPr>
        <w:ind w:left="1134"/>
      </w:pPr>
      <w:r>
        <w:t>•</w:t>
      </w:r>
      <w:r>
        <w:tab/>
        <w:t>Race,</w:t>
      </w:r>
    </w:p>
    <w:p w14:paraId="23BC7366" w14:textId="77777777" w:rsidR="00990FE6" w:rsidRDefault="00990FE6" w:rsidP="0076086B">
      <w:pPr>
        <w:ind w:left="1134"/>
      </w:pPr>
      <w:r>
        <w:t>•</w:t>
      </w:r>
      <w:r>
        <w:tab/>
        <w:t>Religion or belief</w:t>
      </w:r>
    </w:p>
    <w:p w14:paraId="0FA3E27B" w14:textId="77777777" w:rsidR="00990FE6" w:rsidRDefault="00990FE6" w:rsidP="0076086B">
      <w:pPr>
        <w:ind w:left="1134"/>
      </w:pPr>
      <w:r>
        <w:t>•</w:t>
      </w:r>
      <w:r>
        <w:tab/>
        <w:t>Sex</w:t>
      </w:r>
    </w:p>
    <w:p w14:paraId="1D3434AB" w14:textId="77777777" w:rsidR="00990FE6" w:rsidRDefault="00990FE6" w:rsidP="0076086B">
      <w:pPr>
        <w:ind w:left="1134"/>
      </w:pPr>
      <w:r>
        <w:t>•</w:t>
      </w:r>
      <w:r>
        <w:tab/>
        <w:t>Sexual orientation</w:t>
      </w:r>
    </w:p>
    <w:p w14:paraId="7057B0FF" w14:textId="4C3666D7" w:rsidR="00990FE6" w:rsidRDefault="00990FE6" w:rsidP="003D25D1">
      <w:pPr>
        <w:ind w:left="1134"/>
      </w:pPr>
      <w:r>
        <w:lastRenderedPageBreak/>
        <w:t>•</w:t>
      </w:r>
      <w:r>
        <w:tab/>
        <w:t>Marriage and Civil partnership</w:t>
      </w:r>
    </w:p>
    <w:p w14:paraId="6F2E1C32" w14:textId="77777777" w:rsidR="00990FE6" w:rsidRDefault="00990FE6" w:rsidP="00990FE6"/>
    <w:p w14:paraId="184DB03F" w14:textId="515F24A2" w:rsidR="007163A8" w:rsidRPr="007163A8" w:rsidRDefault="00731669" w:rsidP="007163A8">
      <w:pPr>
        <w:rPr>
          <w:szCs w:val="24"/>
        </w:rPr>
      </w:pPr>
      <w:r>
        <w:rPr>
          <w:szCs w:val="24"/>
        </w:rPr>
        <w:t>13.4</w:t>
      </w:r>
      <w:r>
        <w:rPr>
          <w:szCs w:val="24"/>
        </w:rPr>
        <w:tab/>
      </w:r>
      <w:r w:rsidR="005641E0" w:rsidRPr="00AF66F2">
        <w:rPr>
          <w:szCs w:val="24"/>
        </w:rPr>
        <w:t>Eq</w:t>
      </w:r>
      <w:r w:rsidR="007647E7">
        <w:rPr>
          <w:szCs w:val="24"/>
        </w:rPr>
        <w:t>uality assessment</w:t>
      </w:r>
      <w:r w:rsidR="005641E0" w:rsidRPr="00AF66F2">
        <w:rPr>
          <w:szCs w:val="24"/>
        </w:rPr>
        <w:t xml:space="preserve">s were undertaken </w:t>
      </w:r>
      <w:r w:rsidR="003001F1">
        <w:rPr>
          <w:szCs w:val="24"/>
        </w:rPr>
        <w:t>for the budget proposals agreed by Council</w:t>
      </w:r>
      <w:r w:rsidR="005641E0" w:rsidRPr="00AF66F2">
        <w:rPr>
          <w:szCs w:val="24"/>
        </w:rPr>
        <w:t xml:space="preserve"> listed as part of the MTFS process and an overall </w:t>
      </w:r>
      <w:r w:rsidR="007647E7">
        <w:rPr>
          <w:szCs w:val="24"/>
        </w:rPr>
        <w:t>e</w:t>
      </w:r>
      <w:r w:rsidR="005641E0" w:rsidRPr="00AF66F2">
        <w:rPr>
          <w:szCs w:val="24"/>
        </w:rPr>
        <w:t>q</w:t>
      </w:r>
      <w:r w:rsidR="007647E7">
        <w:rPr>
          <w:szCs w:val="24"/>
        </w:rPr>
        <w:t>uality assessment</w:t>
      </w:r>
      <w:r w:rsidR="005641E0" w:rsidRPr="00AF66F2">
        <w:rPr>
          <w:szCs w:val="24"/>
        </w:rPr>
        <w:t xml:space="preserve"> was undertaken on the MTFS. </w:t>
      </w:r>
      <w:r w:rsidR="007163A8">
        <w:rPr>
          <w:szCs w:val="24"/>
        </w:rPr>
        <w:t>There is only recommendation in this report for decision “</w:t>
      </w:r>
      <w:r w:rsidR="007163A8" w:rsidRPr="007163A8">
        <w:rPr>
          <w:szCs w:val="24"/>
        </w:rPr>
        <w:t>That Cabinet approve the proposed amendments to the Capital Programme as set out in paragraphs 3.</w:t>
      </w:r>
      <w:r w:rsidR="00C75F94">
        <w:rPr>
          <w:szCs w:val="24"/>
        </w:rPr>
        <w:t>39</w:t>
      </w:r>
      <w:r w:rsidR="007163A8" w:rsidRPr="007163A8">
        <w:rPr>
          <w:szCs w:val="24"/>
        </w:rPr>
        <w:t xml:space="preserve"> to 3.</w:t>
      </w:r>
      <w:r w:rsidR="00C75F94">
        <w:rPr>
          <w:szCs w:val="24"/>
        </w:rPr>
        <w:t>49</w:t>
      </w:r>
      <w:r w:rsidR="007163A8">
        <w:rPr>
          <w:szCs w:val="24"/>
        </w:rPr>
        <w:t xml:space="preserve">” it is not considered that this will have a detrimental </w:t>
      </w:r>
      <w:proofErr w:type="spellStart"/>
      <w:r w:rsidR="007163A8">
        <w:rPr>
          <w:szCs w:val="24"/>
        </w:rPr>
        <w:t>equlaities</w:t>
      </w:r>
      <w:proofErr w:type="spellEnd"/>
      <w:r w:rsidR="007163A8">
        <w:rPr>
          <w:szCs w:val="24"/>
        </w:rPr>
        <w:t xml:space="preserve"> impact.</w:t>
      </w:r>
    </w:p>
    <w:p w14:paraId="21EA8B97" w14:textId="77777777" w:rsidR="00325251" w:rsidRDefault="00325251" w:rsidP="00731669">
      <w:pPr>
        <w:ind w:left="709" w:hanging="709"/>
        <w:jc w:val="both"/>
        <w:rPr>
          <w:szCs w:val="24"/>
        </w:rPr>
      </w:pPr>
    </w:p>
    <w:p w14:paraId="002B6C80" w14:textId="26F50C6D" w:rsidR="0054590F" w:rsidRDefault="005641E0" w:rsidP="00731669">
      <w:pPr>
        <w:ind w:left="709" w:hanging="709"/>
        <w:jc w:val="both"/>
        <w:rPr>
          <w:szCs w:val="24"/>
        </w:rPr>
      </w:pPr>
      <w:r w:rsidRPr="00AF66F2">
        <w:rPr>
          <w:szCs w:val="24"/>
        </w:rPr>
        <w:t>It is not considered that this report will have any further equality implications</w:t>
      </w:r>
      <w:r w:rsidR="007647E7">
        <w:rPr>
          <w:szCs w:val="24"/>
        </w:rPr>
        <w:t>.</w:t>
      </w:r>
    </w:p>
    <w:p w14:paraId="1CEE1596" w14:textId="77777777" w:rsidR="007647E7" w:rsidRDefault="007647E7" w:rsidP="00AF66F2">
      <w:pPr>
        <w:ind w:left="709"/>
        <w:jc w:val="both"/>
        <w:rPr>
          <w:szCs w:val="24"/>
        </w:rPr>
      </w:pPr>
    </w:p>
    <w:p w14:paraId="077E6F5B" w14:textId="60D91FB3" w:rsidR="00333FAA" w:rsidRPr="00AF66F2" w:rsidRDefault="00E269CF" w:rsidP="00AF66F2">
      <w:pPr>
        <w:ind w:left="709" w:hanging="709"/>
        <w:rPr>
          <w:b/>
          <w:szCs w:val="24"/>
        </w:rPr>
      </w:pPr>
      <w:r w:rsidRPr="003634DA">
        <w:rPr>
          <w:szCs w:val="24"/>
        </w:rPr>
        <w:t>1</w:t>
      </w:r>
      <w:r w:rsidR="00BC74D1">
        <w:rPr>
          <w:szCs w:val="24"/>
        </w:rPr>
        <w:t>4</w:t>
      </w:r>
      <w:r w:rsidRPr="003634DA">
        <w:rPr>
          <w:szCs w:val="24"/>
        </w:rPr>
        <w:t>.0</w:t>
      </w:r>
      <w:r w:rsidRPr="00AF66F2">
        <w:rPr>
          <w:b/>
          <w:szCs w:val="24"/>
        </w:rPr>
        <w:tab/>
      </w:r>
      <w:r w:rsidR="00333FAA" w:rsidRPr="00AF66F2">
        <w:rPr>
          <w:b/>
          <w:szCs w:val="24"/>
        </w:rPr>
        <w:t>Council Priorities</w:t>
      </w:r>
    </w:p>
    <w:p w14:paraId="188298C1" w14:textId="77777777" w:rsidR="00333FAA" w:rsidRPr="00AF66F2" w:rsidRDefault="00333FAA" w:rsidP="00333FAA">
      <w:pPr>
        <w:rPr>
          <w:szCs w:val="24"/>
        </w:rPr>
      </w:pPr>
    </w:p>
    <w:p w14:paraId="652ADB69" w14:textId="77777777" w:rsidR="005641E0" w:rsidRPr="00AF66F2" w:rsidRDefault="005641E0" w:rsidP="00E269CF">
      <w:pPr>
        <w:ind w:left="709"/>
        <w:rPr>
          <w:szCs w:val="24"/>
        </w:rPr>
      </w:pPr>
      <w:r w:rsidRPr="00AF66F2">
        <w:rPr>
          <w:szCs w:val="24"/>
        </w:rPr>
        <w:t>The Council’s vision:</w:t>
      </w:r>
      <w:r w:rsidRPr="00AF66F2">
        <w:rPr>
          <w:szCs w:val="24"/>
        </w:rPr>
        <w:tab/>
      </w:r>
    </w:p>
    <w:p w14:paraId="383026EF" w14:textId="77777777" w:rsidR="005641E0" w:rsidRPr="00AF66F2" w:rsidRDefault="005641E0" w:rsidP="00E269CF">
      <w:pPr>
        <w:ind w:left="709"/>
        <w:rPr>
          <w:szCs w:val="24"/>
        </w:rPr>
      </w:pPr>
    </w:p>
    <w:p w14:paraId="2A5265DC" w14:textId="77777777" w:rsidR="005641E0" w:rsidRPr="00AF66F2" w:rsidRDefault="005641E0" w:rsidP="00E269CF">
      <w:pPr>
        <w:ind w:left="709"/>
        <w:rPr>
          <w:szCs w:val="24"/>
        </w:rPr>
      </w:pPr>
      <w:r w:rsidRPr="00AF66F2">
        <w:rPr>
          <w:b/>
          <w:szCs w:val="24"/>
        </w:rPr>
        <w:t>Working Together to Make a Difference for Harrow</w:t>
      </w:r>
      <w:r w:rsidRPr="00AF66F2">
        <w:rPr>
          <w:szCs w:val="24"/>
        </w:rPr>
        <w:t xml:space="preserve"> </w:t>
      </w:r>
    </w:p>
    <w:p w14:paraId="361A63E4" w14:textId="77777777" w:rsidR="005641E0" w:rsidRPr="00AF66F2" w:rsidRDefault="005641E0" w:rsidP="00E269CF">
      <w:pPr>
        <w:ind w:left="709"/>
        <w:rPr>
          <w:szCs w:val="24"/>
        </w:rPr>
      </w:pPr>
      <w:r w:rsidRPr="00AF66F2">
        <w:rPr>
          <w:szCs w:val="24"/>
        </w:rPr>
        <w:t>This report deals with the Revenue monitoring which is key to delivering the Council’s new priorities:</w:t>
      </w:r>
    </w:p>
    <w:p w14:paraId="2D76F9CC" w14:textId="77777777" w:rsidR="005641E0" w:rsidRPr="00AF66F2" w:rsidRDefault="005641E0" w:rsidP="00C75F94">
      <w:pPr>
        <w:numPr>
          <w:ilvl w:val="0"/>
          <w:numId w:val="3"/>
        </w:numPr>
        <w:ind w:left="1418" w:hanging="284"/>
        <w:rPr>
          <w:szCs w:val="24"/>
        </w:rPr>
      </w:pPr>
      <w:r w:rsidRPr="00AF66F2">
        <w:rPr>
          <w:szCs w:val="24"/>
        </w:rPr>
        <w:t>Making a difference for the vulnerable</w:t>
      </w:r>
    </w:p>
    <w:p w14:paraId="4859C407" w14:textId="77777777" w:rsidR="005641E0" w:rsidRPr="00AF66F2" w:rsidRDefault="005641E0" w:rsidP="00C75F94">
      <w:pPr>
        <w:numPr>
          <w:ilvl w:val="0"/>
          <w:numId w:val="3"/>
        </w:numPr>
        <w:ind w:left="1418" w:hanging="284"/>
        <w:rPr>
          <w:szCs w:val="24"/>
        </w:rPr>
      </w:pPr>
      <w:r w:rsidRPr="00AF66F2">
        <w:rPr>
          <w:szCs w:val="24"/>
        </w:rPr>
        <w:t>Making a difference for communities</w:t>
      </w:r>
    </w:p>
    <w:p w14:paraId="36C20DDF" w14:textId="77777777" w:rsidR="005641E0" w:rsidRPr="00AF66F2" w:rsidRDefault="005641E0" w:rsidP="00C75F94">
      <w:pPr>
        <w:numPr>
          <w:ilvl w:val="0"/>
          <w:numId w:val="3"/>
        </w:numPr>
        <w:ind w:left="1418" w:hanging="284"/>
        <w:rPr>
          <w:szCs w:val="24"/>
        </w:rPr>
      </w:pPr>
      <w:r w:rsidRPr="00AF66F2">
        <w:rPr>
          <w:szCs w:val="24"/>
        </w:rPr>
        <w:t>Making a difference for local business’s</w:t>
      </w:r>
    </w:p>
    <w:p w14:paraId="3C91FDA7" w14:textId="7CA2E4DD" w:rsidR="00307F76" w:rsidRPr="003D25D1" w:rsidRDefault="005641E0" w:rsidP="0066112E">
      <w:pPr>
        <w:numPr>
          <w:ilvl w:val="0"/>
          <w:numId w:val="3"/>
        </w:numPr>
        <w:ind w:left="1418" w:hanging="284"/>
        <w:rPr>
          <w:rFonts w:cs="Arial"/>
        </w:rPr>
      </w:pPr>
      <w:r w:rsidRPr="003D25D1">
        <w:rPr>
          <w:szCs w:val="24"/>
        </w:rPr>
        <w:t>Making a difference for families</w:t>
      </w:r>
    </w:p>
    <w:p w14:paraId="06155B4F" w14:textId="77777777" w:rsidR="003D25D1" w:rsidRPr="003D25D1" w:rsidRDefault="003D25D1" w:rsidP="003D25D1">
      <w:pPr>
        <w:pStyle w:val="Heading2"/>
        <w:spacing w:before="480" w:after="240"/>
        <w:rPr>
          <w:rFonts w:ascii="Arial Black" w:hAnsi="Arial Black"/>
          <w:b w:val="0"/>
          <w:sz w:val="32"/>
        </w:rPr>
      </w:pPr>
      <w:r w:rsidRPr="003D25D1">
        <w:rPr>
          <w:rFonts w:ascii="Arial Black" w:hAnsi="Arial Black"/>
          <w:b w:val="0"/>
          <w:sz w:val="32"/>
        </w:rPr>
        <w:t>Section 3 - Statutory Officer Clearance</w:t>
      </w:r>
    </w:p>
    <w:p w14:paraId="057BDB66" w14:textId="3C2E16D3" w:rsidR="003D25D1" w:rsidRPr="00A66326" w:rsidRDefault="003D25D1" w:rsidP="003D25D1">
      <w:pPr>
        <w:rPr>
          <w:sz w:val="28"/>
        </w:rPr>
      </w:pPr>
      <w:r w:rsidRPr="00A66326">
        <w:rPr>
          <w:b/>
          <w:sz w:val="28"/>
        </w:rPr>
        <w:t xml:space="preserve">Statutory Officer:  </w:t>
      </w:r>
      <w:r>
        <w:rPr>
          <w:b/>
          <w:sz w:val="28"/>
        </w:rPr>
        <w:t>Dawn Calvert</w:t>
      </w:r>
    </w:p>
    <w:p w14:paraId="7B9C7B31" w14:textId="2170F072" w:rsidR="003D25D1" w:rsidRPr="00A66326" w:rsidRDefault="003D25D1" w:rsidP="003D25D1">
      <w:r w:rsidRPr="00A66326">
        <w:t>Signed by the Chief Financial Officer</w:t>
      </w:r>
    </w:p>
    <w:p w14:paraId="1F59E90E" w14:textId="09ED1A19" w:rsidR="003D25D1" w:rsidRPr="00A66326" w:rsidRDefault="003D25D1" w:rsidP="003D25D1">
      <w:pPr>
        <w:spacing w:after="480"/>
        <w:rPr>
          <w:sz w:val="28"/>
        </w:rPr>
      </w:pPr>
      <w:r w:rsidRPr="00A66326">
        <w:rPr>
          <w:b/>
          <w:sz w:val="28"/>
        </w:rPr>
        <w:t xml:space="preserve">Date:  </w:t>
      </w:r>
      <w:r>
        <w:rPr>
          <w:b/>
          <w:sz w:val="28"/>
        </w:rPr>
        <w:t>4 December 2020</w:t>
      </w:r>
    </w:p>
    <w:p w14:paraId="574E8A49" w14:textId="0120070F" w:rsidR="003D25D1" w:rsidRPr="00A66326" w:rsidRDefault="003D25D1" w:rsidP="003D25D1">
      <w:pPr>
        <w:rPr>
          <w:sz w:val="28"/>
        </w:rPr>
      </w:pPr>
      <w:r w:rsidRPr="00A66326">
        <w:rPr>
          <w:b/>
          <w:sz w:val="28"/>
        </w:rPr>
        <w:t xml:space="preserve">Statutory Officer:  </w:t>
      </w:r>
      <w:r>
        <w:rPr>
          <w:b/>
          <w:sz w:val="28"/>
        </w:rPr>
        <w:t>Jessica Farmer</w:t>
      </w:r>
    </w:p>
    <w:p w14:paraId="7B1C084E" w14:textId="604B2C78" w:rsidR="003D25D1" w:rsidRPr="00A66326" w:rsidRDefault="003D25D1" w:rsidP="003D25D1">
      <w:r w:rsidRPr="00A66326">
        <w:t xml:space="preserve">Signed on behalf </w:t>
      </w:r>
      <w:r>
        <w:t xml:space="preserve">of </w:t>
      </w:r>
      <w:r w:rsidRPr="00A66326">
        <w:t>the Monitoring Officer</w:t>
      </w:r>
    </w:p>
    <w:p w14:paraId="7C6874F9" w14:textId="1AA25054" w:rsidR="003D25D1" w:rsidRPr="003313EA" w:rsidRDefault="003D25D1" w:rsidP="003D25D1">
      <w:pPr>
        <w:spacing w:after="480"/>
        <w:rPr>
          <w:sz w:val="28"/>
        </w:rPr>
      </w:pPr>
      <w:r w:rsidRPr="00A66326">
        <w:rPr>
          <w:b/>
          <w:sz w:val="28"/>
        </w:rPr>
        <w:t xml:space="preserve">Date:  </w:t>
      </w:r>
      <w:r>
        <w:rPr>
          <w:b/>
          <w:sz w:val="28"/>
        </w:rPr>
        <w:t>8 December 2020</w:t>
      </w:r>
    </w:p>
    <w:p w14:paraId="4E5C6047" w14:textId="38DD6C1A" w:rsidR="003D25D1" w:rsidRPr="003313EA" w:rsidRDefault="003D25D1" w:rsidP="003D25D1">
      <w:pPr>
        <w:rPr>
          <w:sz w:val="28"/>
        </w:rPr>
      </w:pPr>
      <w:r w:rsidRPr="00A66326">
        <w:rPr>
          <w:b/>
          <w:sz w:val="28"/>
        </w:rPr>
        <w:t xml:space="preserve">Statutory Officer:  </w:t>
      </w:r>
      <w:proofErr w:type="spellStart"/>
      <w:r>
        <w:rPr>
          <w:b/>
          <w:sz w:val="28"/>
        </w:rPr>
        <w:t>Nimesh</w:t>
      </w:r>
      <w:proofErr w:type="spellEnd"/>
      <w:r>
        <w:rPr>
          <w:b/>
          <w:sz w:val="28"/>
        </w:rPr>
        <w:t xml:space="preserve"> Mehta</w:t>
      </w:r>
    </w:p>
    <w:p w14:paraId="48E66C51" w14:textId="2188F392" w:rsidR="003D25D1" w:rsidRPr="003313EA" w:rsidRDefault="003D25D1" w:rsidP="003D25D1">
      <w:r w:rsidRPr="003313EA">
        <w:t>Signed by the Head of Procurement</w:t>
      </w:r>
    </w:p>
    <w:p w14:paraId="06C70783" w14:textId="4E1E05D9" w:rsidR="003D25D1" w:rsidRPr="00A66326" w:rsidRDefault="003D25D1" w:rsidP="003D25D1">
      <w:pPr>
        <w:spacing w:after="480"/>
        <w:rPr>
          <w:sz w:val="28"/>
        </w:rPr>
      </w:pPr>
      <w:r w:rsidRPr="00A66326">
        <w:rPr>
          <w:b/>
          <w:sz w:val="28"/>
        </w:rPr>
        <w:t xml:space="preserve">Date:  </w:t>
      </w:r>
      <w:r>
        <w:rPr>
          <w:b/>
          <w:sz w:val="28"/>
        </w:rPr>
        <w:t>1 December 2020</w:t>
      </w:r>
    </w:p>
    <w:p w14:paraId="1C77D248" w14:textId="49F87C73" w:rsidR="003D25D1" w:rsidRPr="00A66326" w:rsidRDefault="003D25D1" w:rsidP="003D25D1">
      <w:pPr>
        <w:rPr>
          <w:sz w:val="28"/>
        </w:rPr>
      </w:pPr>
      <w:r w:rsidRPr="00A66326">
        <w:rPr>
          <w:b/>
          <w:sz w:val="28"/>
        </w:rPr>
        <w:t xml:space="preserve">Statutory Officer:  </w:t>
      </w:r>
      <w:r>
        <w:rPr>
          <w:b/>
          <w:sz w:val="28"/>
        </w:rPr>
        <w:t>Charlie Stewart</w:t>
      </w:r>
    </w:p>
    <w:p w14:paraId="6F72EB56" w14:textId="1D8808E0" w:rsidR="003D25D1" w:rsidRPr="00A66326" w:rsidRDefault="003D25D1" w:rsidP="003D25D1">
      <w:pPr>
        <w:rPr>
          <w:sz w:val="28"/>
        </w:rPr>
      </w:pPr>
      <w:r>
        <w:t>Signed</w:t>
      </w:r>
      <w:r w:rsidRPr="00A66326">
        <w:t xml:space="preserve"> by the Corporate Director</w:t>
      </w:r>
    </w:p>
    <w:p w14:paraId="26BB3EA0" w14:textId="0CF9E9AA" w:rsidR="003D25D1" w:rsidRDefault="003D25D1" w:rsidP="003D25D1">
      <w:pPr>
        <w:spacing w:after="480"/>
        <w:rPr>
          <w:b/>
          <w:sz w:val="28"/>
        </w:rPr>
      </w:pPr>
      <w:r w:rsidRPr="00A66326">
        <w:rPr>
          <w:b/>
          <w:sz w:val="28"/>
        </w:rPr>
        <w:t xml:space="preserve">Date:  </w:t>
      </w:r>
      <w:r>
        <w:rPr>
          <w:b/>
          <w:sz w:val="28"/>
        </w:rPr>
        <w:t>7 December 2020</w:t>
      </w:r>
    </w:p>
    <w:p w14:paraId="785E47AE" w14:textId="1479F7DE" w:rsidR="003D25D1" w:rsidRPr="00A66326" w:rsidRDefault="003D25D1" w:rsidP="003D25D1">
      <w:pPr>
        <w:rPr>
          <w:sz w:val="28"/>
        </w:rPr>
      </w:pPr>
      <w:r w:rsidRPr="00A66326">
        <w:rPr>
          <w:b/>
          <w:sz w:val="28"/>
        </w:rPr>
        <w:t xml:space="preserve">Statutory Officer:  </w:t>
      </w:r>
      <w:r>
        <w:rPr>
          <w:b/>
          <w:sz w:val="28"/>
        </w:rPr>
        <w:t>Susan Dixson</w:t>
      </w:r>
    </w:p>
    <w:p w14:paraId="53F0C9F5" w14:textId="34E3AD9C" w:rsidR="003D25D1" w:rsidRPr="003313EA" w:rsidRDefault="003D25D1" w:rsidP="003D25D1">
      <w:r w:rsidRPr="003313EA">
        <w:t xml:space="preserve">Signed by the Head of </w:t>
      </w:r>
      <w:r>
        <w:t>Internal Audit</w:t>
      </w:r>
    </w:p>
    <w:p w14:paraId="7C2C43B0" w14:textId="2BF4E551" w:rsidR="003D25D1" w:rsidRPr="00A66326" w:rsidRDefault="003D25D1" w:rsidP="003D25D1">
      <w:pPr>
        <w:spacing w:after="480"/>
        <w:rPr>
          <w:sz w:val="28"/>
        </w:rPr>
      </w:pPr>
      <w:r w:rsidRPr="00A66326">
        <w:rPr>
          <w:b/>
          <w:sz w:val="28"/>
        </w:rPr>
        <w:t xml:space="preserve">Date:  </w:t>
      </w:r>
      <w:r>
        <w:rPr>
          <w:b/>
          <w:sz w:val="28"/>
        </w:rPr>
        <w:t>7 December 2020</w:t>
      </w:r>
    </w:p>
    <w:p w14:paraId="3DFA35E3" w14:textId="77777777" w:rsidR="00101994" w:rsidRDefault="00101994" w:rsidP="003D25D1">
      <w:pPr>
        <w:pStyle w:val="Heading2"/>
        <w:spacing w:after="240"/>
      </w:pPr>
    </w:p>
    <w:p w14:paraId="492DB019" w14:textId="77777777" w:rsidR="003D25D1" w:rsidRPr="00435B5D" w:rsidRDefault="003D25D1" w:rsidP="003D25D1">
      <w:pPr>
        <w:pStyle w:val="Heading2"/>
        <w:spacing w:after="240"/>
      </w:pPr>
      <w:r>
        <w:lastRenderedPageBreak/>
        <w:t>Mandatory Checks</w:t>
      </w:r>
    </w:p>
    <w:p w14:paraId="78C97DFA" w14:textId="50CA69A4" w:rsidR="003D25D1" w:rsidRPr="00101994" w:rsidRDefault="003D25D1" w:rsidP="003D25D1">
      <w:pPr>
        <w:pStyle w:val="Heading3"/>
        <w:ind w:left="0" w:firstLine="0"/>
        <w:jc w:val="left"/>
        <w:rPr>
          <w:i w:val="0"/>
        </w:rPr>
      </w:pPr>
      <w:r w:rsidRPr="00101994">
        <w:rPr>
          <w:i w:val="0"/>
        </w:rPr>
        <w:t xml:space="preserve">Ward Councillors notified:  NO, as it impacts on all Wards </w:t>
      </w:r>
    </w:p>
    <w:p w14:paraId="1A21C2E8" w14:textId="1C3F10C8" w:rsidR="003D25D1" w:rsidRPr="00101994" w:rsidRDefault="003D25D1" w:rsidP="00101994">
      <w:pPr>
        <w:pStyle w:val="Heading3"/>
        <w:spacing w:before="240"/>
        <w:jc w:val="left"/>
        <w:rPr>
          <w:i w:val="0"/>
        </w:rPr>
      </w:pPr>
      <w:proofErr w:type="spellStart"/>
      <w:r w:rsidRPr="00101994">
        <w:rPr>
          <w:i w:val="0"/>
        </w:rPr>
        <w:t>EqIA</w:t>
      </w:r>
      <w:proofErr w:type="spellEnd"/>
      <w:r w:rsidRPr="00101994">
        <w:rPr>
          <w:i w:val="0"/>
        </w:rPr>
        <w:t xml:space="preserve"> carried out:  NO</w:t>
      </w:r>
    </w:p>
    <w:p w14:paraId="6292DF26" w14:textId="40973856" w:rsidR="003D25D1" w:rsidRPr="00101994" w:rsidRDefault="003D25D1" w:rsidP="00101994">
      <w:pPr>
        <w:pStyle w:val="Heading3"/>
        <w:spacing w:before="240"/>
        <w:jc w:val="left"/>
        <w:rPr>
          <w:i w:val="0"/>
          <w:color w:val="FF0000"/>
        </w:rPr>
      </w:pPr>
      <w:proofErr w:type="spellStart"/>
      <w:r w:rsidRPr="00101994">
        <w:rPr>
          <w:i w:val="0"/>
        </w:rPr>
        <w:t>EqIA</w:t>
      </w:r>
      <w:proofErr w:type="spellEnd"/>
      <w:r w:rsidRPr="00101994">
        <w:rPr>
          <w:i w:val="0"/>
        </w:rPr>
        <w:t xml:space="preserve"> cleared by:  N/A</w:t>
      </w:r>
    </w:p>
    <w:p w14:paraId="378790BE" w14:textId="47FFC5EC" w:rsidR="003D25D1" w:rsidRPr="003D25D1" w:rsidRDefault="003D25D1" w:rsidP="00101994">
      <w:pPr>
        <w:pStyle w:val="Heading2"/>
        <w:spacing w:before="480" w:after="240"/>
        <w:rPr>
          <w:rFonts w:ascii="Arial Black" w:hAnsi="Arial Black"/>
          <w:b w:val="0"/>
          <w:sz w:val="32"/>
        </w:rPr>
      </w:pPr>
      <w:r w:rsidRPr="003D25D1">
        <w:rPr>
          <w:rFonts w:ascii="Arial Black" w:hAnsi="Arial Black"/>
          <w:b w:val="0"/>
          <w:sz w:val="32"/>
        </w:rPr>
        <w:t>Section 4 - Contact Details and Background Papers</w:t>
      </w:r>
    </w:p>
    <w:p w14:paraId="3A58C534" w14:textId="7A9226E4" w:rsidR="003D25D1" w:rsidRDefault="003D25D1" w:rsidP="003D25D1"/>
    <w:p w14:paraId="775AE558" w14:textId="3AA9C9C3" w:rsidR="003D25D1" w:rsidRPr="003D25D1" w:rsidRDefault="003D25D1" w:rsidP="003D25D1">
      <w:pPr>
        <w:pStyle w:val="Infotext"/>
        <w:rPr>
          <w:bCs/>
        </w:rPr>
      </w:pPr>
      <w:r w:rsidRPr="004E47FC">
        <w:rPr>
          <w:b/>
        </w:rPr>
        <w:t xml:space="preserve">Contact:  </w:t>
      </w:r>
      <w:r w:rsidRPr="003D25D1">
        <w:rPr>
          <w:bCs/>
        </w:rPr>
        <w:t xml:space="preserve">Sharon Daniels, Head of Strategic and Technical Finance (Deputy S151), Telephone 020 8424 1332, </w:t>
      </w:r>
      <w:hyperlink r:id="rId19" w:history="1">
        <w:r w:rsidRPr="00567C0E">
          <w:rPr>
            <w:rStyle w:val="Hyperlink"/>
            <w:bCs/>
          </w:rPr>
          <w:t>Sharon.Daniels@harrow.gov.uk</w:t>
        </w:r>
      </w:hyperlink>
      <w:r>
        <w:rPr>
          <w:bCs/>
        </w:rPr>
        <w:t xml:space="preserve"> </w:t>
      </w:r>
    </w:p>
    <w:p w14:paraId="751D581A" w14:textId="77777777" w:rsidR="003D25D1" w:rsidRDefault="003D25D1" w:rsidP="003D25D1"/>
    <w:p w14:paraId="01C9D675" w14:textId="77777777" w:rsidR="003D25D1" w:rsidRDefault="003D25D1" w:rsidP="003D25D1">
      <w:pPr>
        <w:pStyle w:val="Infotext"/>
        <w:rPr>
          <w:b/>
        </w:rPr>
      </w:pPr>
      <w:r w:rsidRPr="004E47FC">
        <w:rPr>
          <w:b/>
        </w:rPr>
        <w:t xml:space="preserve">Background Papers: </w:t>
      </w:r>
      <w:r>
        <w:rPr>
          <w:b/>
        </w:rPr>
        <w:t xml:space="preserve"> </w:t>
      </w:r>
    </w:p>
    <w:p w14:paraId="37350778" w14:textId="77777777" w:rsidR="003D25D1" w:rsidRPr="003D25D1" w:rsidRDefault="003D25D1" w:rsidP="003D25D1">
      <w:pPr>
        <w:pStyle w:val="Infotext"/>
        <w:numPr>
          <w:ilvl w:val="0"/>
          <w:numId w:val="4"/>
        </w:numPr>
        <w:rPr>
          <w:bCs/>
        </w:rPr>
      </w:pPr>
      <w:r w:rsidRPr="003D25D1">
        <w:rPr>
          <w:bCs/>
        </w:rPr>
        <w:t>MTFS 2020/21 to 2022/23</w:t>
      </w:r>
    </w:p>
    <w:p w14:paraId="086C4C95" w14:textId="77777777" w:rsidR="003D25D1" w:rsidRDefault="00101994" w:rsidP="003D25D1">
      <w:pPr>
        <w:pStyle w:val="Infotext"/>
        <w:ind w:left="720"/>
        <w:rPr>
          <w:b/>
        </w:rPr>
      </w:pPr>
      <w:hyperlink r:id="rId20" w:history="1">
        <w:r w:rsidR="003D25D1" w:rsidRPr="003D25D1">
          <w:rPr>
            <w:rStyle w:val="Hyperlink"/>
            <w:bCs/>
          </w:rPr>
          <w:t>https://www2.harrow.gov.uk/documents/s164395/Appendix%202%20-%20MTFS%202020-21%20to%202022-23.pdf</w:t>
        </w:r>
      </w:hyperlink>
    </w:p>
    <w:p w14:paraId="3DC2AD45" w14:textId="77777777" w:rsidR="003D25D1" w:rsidRDefault="003D25D1" w:rsidP="003D25D1">
      <w:pPr>
        <w:pStyle w:val="Infotext"/>
        <w:ind w:left="720"/>
        <w:rPr>
          <w:b/>
        </w:rPr>
      </w:pPr>
    </w:p>
    <w:p w14:paraId="707E124B" w14:textId="77777777" w:rsidR="003D25D1" w:rsidRPr="003D25D1" w:rsidRDefault="003D25D1" w:rsidP="003D25D1">
      <w:pPr>
        <w:pStyle w:val="Infotext"/>
        <w:numPr>
          <w:ilvl w:val="0"/>
          <w:numId w:val="4"/>
        </w:numPr>
        <w:rPr>
          <w:bCs/>
        </w:rPr>
      </w:pPr>
      <w:r w:rsidRPr="003D25D1">
        <w:rPr>
          <w:bCs/>
        </w:rPr>
        <w:t>2020/21 Budget Report</w:t>
      </w:r>
    </w:p>
    <w:p w14:paraId="2F90CC78" w14:textId="77777777" w:rsidR="003D25D1" w:rsidRDefault="00101994" w:rsidP="003D25D1">
      <w:pPr>
        <w:pStyle w:val="Infotext"/>
        <w:ind w:left="720"/>
        <w:rPr>
          <w:b/>
        </w:rPr>
      </w:pPr>
      <w:hyperlink r:id="rId21" w:history="1">
        <w:r w:rsidR="003D25D1" w:rsidRPr="003D25D1">
          <w:rPr>
            <w:rStyle w:val="Hyperlink"/>
            <w:bCs/>
          </w:rPr>
          <w:t>https://www2.harrow.gov.uk/documents/s164391/Revenue%20Budget%20Report%20202021.pdf</w:t>
        </w:r>
      </w:hyperlink>
    </w:p>
    <w:p w14:paraId="2521257C" w14:textId="77777777" w:rsidR="003D25D1" w:rsidRPr="007C0DC3" w:rsidRDefault="003D25D1" w:rsidP="003D25D1">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0A0F3F9E" w14:textId="4B872F9A" w:rsidR="002548D1" w:rsidRDefault="003D25D1" w:rsidP="003D25D1">
      <w:pPr>
        <w:pStyle w:val="Infotext"/>
        <w:spacing w:before="240"/>
      </w:pPr>
      <w:r w:rsidRPr="003D78F6">
        <w:rPr>
          <w:b/>
        </w:rPr>
        <w:t xml:space="preserve">NO </w:t>
      </w:r>
    </w:p>
    <w:p w14:paraId="5DD5C2F0" w14:textId="77777777" w:rsidR="00101994" w:rsidRDefault="00101994">
      <w:pPr>
        <w:rPr>
          <w:b/>
          <w:u w:val="single"/>
        </w:rPr>
      </w:pPr>
      <w:r>
        <w:rPr>
          <w:b/>
          <w:u w:val="single"/>
        </w:rPr>
        <w:br w:type="page"/>
      </w:r>
    </w:p>
    <w:p w14:paraId="2BDC9CC6" w14:textId="42F22081" w:rsidR="00705694" w:rsidRPr="00101994" w:rsidRDefault="000176F7" w:rsidP="00AF66F2">
      <w:pPr>
        <w:jc w:val="both"/>
        <w:rPr>
          <w:b/>
        </w:rPr>
      </w:pPr>
      <w:r w:rsidRPr="00101994">
        <w:rPr>
          <w:b/>
        </w:rPr>
        <w:lastRenderedPageBreak/>
        <w:t xml:space="preserve">Summary of </w:t>
      </w:r>
      <w:r w:rsidR="00400629" w:rsidRPr="00101994">
        <w:rPr>
          <w:b/>
        </w:rPr>
        <w:t>2020/21</w:t>
      </w:r>
      <w:r w:rsidRPr="00101994">
        <w:rPr>
          <w:b/>
        </w:rPr>
        <w:t xml:space="preserve"> Revenue Budget Forecast as at Quarter </w:t>
      </w:r>
      <w:r w:rsidR="00400629" w:rsidRPr="00101994">
        <w:rPr>
          <w:b/>
        </w:rPr>
        <w:t>2</w:t>
      </w:r>
      <w:r w:rsidRPr="00101994">
        <w:rPr>
          <w:b/>
        </w:rPr>
        <w:t xml:space="preserve"> </w:t>
      </w:r>
      <w:r w:rsidRPr="00101994">
        <w:rPr>
          <w:b/>
        </w:rPr>
        <w:tab/>
      </w:r>
      <w:r w:rsidRPr="00101994">
        <w:rPr>
          <w:b/>
        </w:rPr>
        <w:tab/>
        <w:t>Appendix 1</w:t>
      </w:r>
    </w:p>
    <w:p w14:paraId="54276593" w14:textId="77777777" w:rsidR="003D25D1" w:rsidRDefault="003D25D1" w:rsidP="00AF66F2">
      <w:pPr>
        <w:jc w:val="both"/>
        <w:rPr>
          <w:b/>
          <w:u w:val="single"/>
        </w:rPr>
      </w:pPr>
    </w:p>
    <w:p w14:paraId="104FC75E" w14:textId="312F0B5C" w:rsidR="00400629" w:rsidRDefault="001A4915" w:rsidP="00AF66F2">
      <w:pPr>
        <w:jc w:val="both"/>
        <w:rPr>
          <w:b/>
          <w:u w:val="single"/>
        </w:rPr>
      </w:pPr>
      <w:r w:rsidRPr="001A4915">
        <w:rPr>
          <w:noProof/>
          <w:lang w:eastAsia="en-GB"/>
        </w:rPr>
        <w:drawing>
          <wp:inline distT="0" distB="0" distL="0" distR="0" wp14:anchorId="6FB20487" wp14:editId="1579E466">
            <wp:extent cx="6338887" cy="49936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39204" cy="4993890"/>
                    </a:xfrm>
                    <a:prstGeom prst="rect">
                      <a:avLst/>
                    </a:prstGeom>
                    <a:noFill/>
                    <a:ln>
                      <a:noFill/>
                    </a:ln>
                  </pic:spPr>
                </pic:pic>
              </a:graphicData>
            </a:graphic>
          </wp:inline>
        </w:drawing>
      </w:r>
    </w:p>
    <w:p w14:paraId="49B2F127" w14:textId="2551E776" w:rsidR="000D4E36" w:rsidRPr="00DE71D3" w:rsidRDefault="000D4E36" w:rsidP="00AF66F2">
      <w:pPr>
        <w:jc w:val="both"/>
      </w:pPr>
      <w:bookmarkStart w:id="13" w:name="_GoBack"/>
      <w:bookmarkEnd w:id="13"/>
    </w:p>
    <w:sectPr w:rsidR="000D4E36" w:rsidRPr="00DE71D3" w:rsidSect="00400629">
      <w:pgSz w:w="11909" w:h="16834" w:code="9"/>
      <w:pgMar w:top="720" w:right="1844" w:bottom="1440" w:left="851"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519E7" w14:textId="77777777" w:rsidR="00842CBE" w:rsidRDefault="00842CBE">
      <w:r>
        <w:separator/>
      </w:r>
    </w:p>
  </w:endnote>
  <w:endnote w:type="continuationSeparator" w:id="0">
    <w:p w14:paraId="1C9BC00A" w14:textId="77777777" w:rsidR="00842CBE" w:rsidRDefault="0084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F351B" w14:textId="3F3BE5B1" w:rsidR="00842CBE" w:rsidRDefault="00842CBE">
    <w:pPr>
      <w:pStyle w:val="Footer"/>
      <w:jc w:val="center"/>
    </w:pPr>
  </w:p>
  <w:p w14:paraId="5663C440" w14:textId="77777777" w:rsidR="00842CBE" w:rsidRDefault="00842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1D875" w14:textId="77777777" w:rsidR="00842CBE" w:rsidRDefault="00842CBE">
      <w:r>
        <w:separator/>
      </w:r>
    </w:p>
  </w:footnote>
  <w:footnote w:type="continuationSeparator" w:id="0">
    <w:p w14:paraId="5576C8BC" w14:textId="77777777" w:rsidR="00842CBE" w:rsidRDefault="00842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1B05FE8"/>
    <w:multiLevelType w:val="hybridMultilevel"/>
    <w:tmpl w:val="1B1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79E61BF"/>
    <w:multiLevelType w:val="hybridMultilevel"/>
    <w:tmpl w:val="3A2288E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nsid w:val="135E240D"/>
    <w:multiLevelType w:val="hybridMultilevel"/>
    <w:tmpl w:val="0218C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D933691"/>
    <w:multiLevelType w:val="hybridMultilevel"/>
    <w:tmpl w:val="8580E26E"/>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A56B3"/>
    <w:multiLevelType w:val="hybridMultilevel"/>
    <w:tmpl w:val="8FC6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9">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3D65338"/>
    <w:multiLevelType w:val="multilevel"/>
    <w:tmpl w:val="30EE6E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bullet"/>
      <w:lvlText w:val=""/>
      <w:lvlJc w:val="left"/>
      <w:pPr>
        <w:ind w:left="1572" w:hanging="720"/>
      </w:pPr>
      <w:rPr>
        <w:rFonts w:ascii="Symbol" w:hAnsi="Symbol"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2">
    <w:nsid w:val="36D37059"/>
    <w:multiLevelType w:val="hybridMultilevel"/>
    <w:tmpl w:val="9086126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3">
    <w:nsid w:val="36D66CCE"/>
    <w:multiLevelType w:val="hybridMultilevel"/>
    <w:tmpl w:val="0D80678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38BA6682"/>
    <w:multiLevelType w:val="hybridMultilevel"/>
    <w:tmpl w:val="B9C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391524"/>
    <w:multiLevelType w:val="hybridMultilevel"/>
    <w:tmpl w:val="5A583ED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6">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7">
    <w:nsid w:val="45F21D45"/>
    <w:multiLevelType w:val="hybridMultilevel"/>
    <w:tmpl w:val="2506D7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44949D0"/>
    <w:multiLevelType w:val="hybridMultilevel"/>
    <w:tmpl w:val="EE560742"/>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9">
    <w:nsid w:val="5AFB2A03"/>
    <w:multiLevelType w:val="hybridMultilevel"/>
    <w:tmpl w:val="E1F4EB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5F6625DC"/>
    <w:multiLevelType w:val="hybridMultilevel"/>
    <w:tmpl w:val="D1E6DE9A"/>
    <w:lvl w:ilvl="0" w:tplc="7EEC96A2">
      <w:numFmt w:val="decimal"/>
      <w:lvlText w:val="2.%1"/>
      <w:lvlJc w:val="left"/>
      <w:pPr>
        <w:ind w:left="36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63766A2A"/>
    <w:multiLevelType w:val="hybridMultilevel"/>
    <w:tmpl w:val="54B8A16C"/>
    <w:lvl w:ilvl="0" w:tplc="E376C916">
      <w:numFmt w:val="decimal"/>
      <w:lvlText w:val="3.%1"/>
      <w:lvlJc w:val="left"/>
      <w:pPr>
        <w:ind w:left="12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374EA6"/>
    <w:multiLevelType w:val="multilevel"/>
    <w:tmpl w:val="E0DC018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6F5D1D0B"/>
    <w:multiLevelType w:val="hybridMultilevel"/>
    <w:tmpl w:val="F236A0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792C6D15"/>
    <w:multiLevelType w:val="hybridMultilevel"/>
    <w:tmpl w:val="1D98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1B61A8"/>
    <w:multiLevelType w:val="multilevel"/>
    <w:tmpl w:val="66FC3F62"/>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EE57E53"/>
    <w:multiLevelType w:val="hybridMultilevel"/>
    <w:tmpl w:val="7EF2AEB0"/>
    <w:lvl w:ilvl="0" w:tplc="D82CB9BC">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20"/>
  </w:num>
  <w:num w:numId="4">
    <w:abstractNumId w:val="14"/>
  </w:num>
  <w:num w:numId="5">
    <w:abstractNumId w:val="23"/>
  </w:num>
  <w:num w:numId="6">
    <w:abstractNumId w:val="8"/>
  </w:num>
  <w:num w:numId="7">
    <w:abstractNumId w:val="21"/>
  </w:num>
  <w:num w:numId="8">
    <w:abstractNumId w:val="6"/>
  </w:num>
  <w:num w:numId="9">
    <w:abstractNumId w:val="16"/>
  </w:num>
  <w:num w:numId="10">
    <w:abstractNumId w:val="22"/>
  </w:num>
  <w:num w:numId="11">
    <w:abstractNumId w:val="9"/>
  </w:num>
  <w:num w:numId="12">
    <w:abstractNumId w:val="30"/>
  </w:num>
  <w:num w:numId="13">
    <w:abstractNumId w:val="25"/>
  </w:num>
  <w:num w:numId="14">
    <w:abstractNumId w:val="11"/>
  </w:num>
  <w:num w:numId="15">
    <w:abstractNumId w:val="12"/>
  </w:num>
  <w:num w:numId="16">
    <w:abstractNumId w:val="15"/>
  </w:num>
  <w:num w:numId="17">
    <w:abstractNumId w:val="10"/>
  </w:num>
  <w:num w:numId="18">
    <w:abstractNumId w:val="2"/>
  </w:num>
  <w:num w:numId="19">
    <w:abstractNumId w:val="26"/>
  </w:num>
  <w:num w:numId="20">
    <w:abstractNumId w:val="18"/>
  </w:num>
  <w:num w:numId="21">
    <w:abstractNumId w:val="19"/>
  </w:num>
  <w:num w:numId="22">
    <w:abstractNumId w:val="17"/>
  </w:num>
  <w:num w:numId="23">
    <w:abstractNumId w:val="1"/>
  </w:num>
  <w:num w:numId="24">
    <w:abstractNumId w:val="3"/>
  </w:num>
  <w:num w:numId="25">
    <w:abstractNumId w:val="27"/>
  </w:num>
  <w:num w:numId="26">
    <w:abstractNumId w:val="29"/>
  </w:num>
  <w:num w:numId="27">
    <w:abstractNumId w:val="4"/>
  </w:num>
  <w:num w:numId="28">
    <w:abstractNumId w:val="7"/>
  </w:num>
  <w:num w:numId="29">
    <w:abstractNumId w:val="28"/>
  </w:num>
  <w:num w:numId="30">
    <w:abstractNumId w:val="24"/>
  </w:num>
  <w:num w:numId="3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3/12/2020 12:27"/>
  </w:docVars>
  <w:rsids>
    <w:rsidRoot w:val="00333FAA"/>
    <w:rsid w:val="000000DD"/>
    <w:rsid w:val="0000089B"/>
    <w:rsid w:val="00004286"/>
    <w:rsid w:val="000058C5"/>
    <w:rsid w:val="00005F26"/>
    <w:rsid w:val="000142E6"/>
    <w:rsid w:val="000176F7"/>
    <w:rsid w:val="00021610"/>
    <w:rsid w:val="00021CD0"/>
    <w:rsid w:val="00022532"/>
    <w:rsid w:val="00024A5C"/>
    <w:rsid w:val="00027ED7"/>
    <w:rsid w:val="0003222D"/>
    <w:rsid w:val="00032BAF"/>
    <w:rsid w:val="000358A6"/>
    <w:rsid w:val="00035F2C"/>
    <w:rsid w:val="0003669D"/>
    <w:rsid w:val="000368EA"/>
    <w:rsid w:val="00040241"/>
    <w:rsid w:val="0004029A"/>
    <w:rsid w:val="00045E83"/>
    <w:rsid w:val="00046812"/>
    <w:rsid w:val="00055177"/>
    <w:rsid w:val="0006034E"/>
    <w:rsid w:val="00063783"/>
    <w:rsid w:val="00063D00"/>
    <w:rsid w:val="000645AE"/>
    <w:rsid w:val="00066C1D"/>
    <w:rsid w:val="00070FDB"/>
    <w:rsid w:val="00072CAD"/>
    <w:rsid w:val="00072D88"/>
    <w:rsid w:val="000735B3"/>
    <w:rsid w:val="00073765"/>
    <w:rsid w:val="00073986"/>
    <w:rsid w:val="0007562B"/>
    <w:rsid w:val="00075ABD"/>
    <w:rsid w:val="00076D24"/>
    <w:rsid w:val="000800ED"/>
    <w:rsid w:val="00082F83"/>
    <w:rsid w:val="00083283"/>
    <w:rsid w:val="000860A6"/>
    <w:rsid w:val="0008678F"/>
    <w:rsid w:val="000929A6"/>
    <w:rsid w:val="00094111"/>
    <w:rsid w:val="000A2CB3"/>
    <w:rsid w:val="000B5015"/>
    <w:rsid w:val="000B788F"/>
    <w:rsid w:val="000C0031"/>
    <w:rsid w:val="000C2074"/>
    <w:rsid w:val="000C292F"/>
    <w:rsid w:val="000C2B5C"/>
    <w:rsid w:val="000C4E42"/>
    <w:rsid w:val="000D3E5A"/>
    <w:rsid w:val="000D4E36"/>
    <w:rsid w:val="000D66AA"/>
    <w:rsid w:val="000D6CA4"/>
    <w:rsid w:val="000E2CBE"/>
    <w:rsid w:val="000E62FE"/>
    <w:rsid w:val="000F1E8A"/>
    <w:rsid w:val="000F2441"/>
    <w:rsid w:val="000F31C9"/>
    <w:rsid w:val="000F39CA"/>
    <w:rsid w:val="000F67D8"/>
    <w:rsid w:val="00101994"/>
    <w:rsid w:val="00101FE5"/>
    <w:rsid w:val="0010279C"/>
    <w:rsid w:val="0010385F"/>
    <w:rsid w:val="00104F2B"/>
    <w:rsid w:val="00106C08"/>
    <w:rsid w:val="001161E4"/>
    <w:rsid w:val="001244A9"/>
    <w:rsid w:val="00125A26"/>
    <w:rsid w:val="00125E91"/>
    <w:rsid w:val="001323E0"/>
    <w:rsid w:val="00135321"/>
    <w:rsid w:val="00140199"/>
    <w:rsid w:val="0014207C"/>
    <w:rsid w:val="00142A38"/>
    <w:rsid w:val="00142AC9"/>
    <w:rsid w:val="001441E8"/>
    <w:rsid w:val="0015034B"/>
    <w:rsid w:val="0015376F"/>
    <w:rsid w:val="00154218"/>
    <w:rsid w:val="001546BF"/>
    <w:rsid w:val="001560D1"/>
    <w:rsid w:val="001614E0"/>
    <w:rsid w:val="00161FB7"/>
    <w:rsid w:val="00162CDA"/>
    <w:rsid w:val="00166170"/>
    <w:rsid w:val="00167715"/>
    <w:rsid w:val="00167F0A"/>
    <w:rsid w:val="00171BD8"/>
    <w:rsid w:val="0017653E"/>
    <w:rsid w:val="00180CCF"/>
    <w:rsid w:val="00181FFD"/>
    <w:rsid w:val="0018254B"/>
    <w:rsid w:val="00182B01"/>
    <w:rsid w:val="001840D2"/>
    <w:rsid w:val="0018435A"/>
    <w:rsid w:val="00187F3F"/>
    <w:rsid w:val="00190CC7"/>
    <w:rsid w:val="001966D7"/>
    <w:rsid w:val="0019702E"/>
    <w:rsid w:val="001A0FF1"/>
    <w:rsid w:val="001A4359"/>
    <w:rsid w:val="001A4915"/>
    <w:rsid w:val="001A4ABA"/>
    <w:rsid w:val="001B3CD4"/>
    <w:rsid w:val="001C2ADC"/>
    <w:rsid w:val="001C4034"/>
    <w:rsid w:val="001C4D2E"/>
    <w:rsid w:val="001C50CB"/>
    <w:rsid w:val="001C5207"/>
    <w:rsid w:val="001C7E35"/>
    <w:rsid w:val="001D0544"/>
    <w:rsid w:val="001D14F0"/>
    <w:rsid w:val="001D341B"/>
    <w:rsid w:val="001D3587"/>
    <w:rsid w:val="001D7456"/>
    <w:rsid w:val="001D7F5C"/>
    <w:rsid w:val="001E02FE"/>
    <w:rsid w:val="001E13BF"/>
    <w:rsid w:val="001E2104"/>
    <w:rsid w:val="001E3C06"/>
    <w:rsid w:val="001E6692"/>
    <w:rsid w:val="001F0037"/>
    <w:rsid w:val="001F0A34"/>
    <w:rsid w:val="001F0BE9"/>
    <w:rsid w:val="001F0FE8"/>
    <w:rsid w:val="001F5350"/>
    <w:rsid w:val="00202D79"/>
    <w:rsid w:val="00205D2F"/>
    <w:rsid w:val="0020702E"/>
    <w:rsid w:val="00210E08"/>
    <w:rsid w:val="002145D1"/>
    <w:rsid w:val="002149E3"/>
    <w:rsid w:val="00215E8F"/>
    <w:rsid w:val="002209D6"/>
    <w:rsid w:val="002213B1"/>
    <w:rsid w:val="00221D9F"/>
    <w:rsid w:val="002322BB"/>
    <w:rsid w:val="0023702C"/>
    <w:rsid w:val="00241CC8"/>
    <w:rsid w:val="00251254"/>
    <w:rsid w:val="002548D1"/>
    <w:rsid w:val="0026277B"/>
    <w:rsid w:val="0027283B"/>
    <w:rsid w:val="00273559"/>
    <w:rsid w:val="00274392"/>
    <w:rsid w:val="0028019B"/>
    <w:rsid w:val="00283CAB"/>
    <w:rsid w:val="00286C92"/>
    <w:rsid w:val="00287370"/>
    <w:rsid w:val="00287A95"/>
    <w:rsid w:val="0029107D"/>
    <w:rsid w:val="00291911"/>
    <w:rsid w:val="00292AEE"/>
    <w:rsid w:val="00293255"/>
    <w:rsid w:val="002943AC"/>
    <w:rsid w:val="00294AE9"/>
    <w:rsid w:val="002A0238"/>
    <w:rsid w:val="002A3FEF"/>
    <w:rsid w:val="002A4F0E"/>
    <w:rsid w:val="002B48A0"/>
    <w:rsid w:val="002B54A6"/>
    <w:rsid w:val="002C4D4D"/>
    <w:rsid w:val="002C5BD7"/>
    <w:rsid w:val="002D0036"/>
    <w:rsid w:val="002D1874"/>
    <w:rsid w:val="002D255B"/>
    <w:rsid w:val="002D275F"/>
    <w:rsid w:val="002D4934"/>
    <w:rsid w:val="002E1088"/>
    <w:rsid w:val="002E12CA"/>
    <w:rsid w:val="002E1DF4"/>
    <w:rsid w:val="002E3DD5"/>
    <w:rsid w:val="002E74FA"/>
    <w:rsid w:val="002F388E"/>
    <w:rsid w:val="002F3EE9"/>
    <w:rsid w:val="002F6F08"/>
    <w:rsid w:val="003001F1"/>
    <w:rsid w:val="00302474"/>
    <w:rsid w:val="0030377A"/>
    <w:rsid w:val="00303946"/>
    <w:rsid w:val="00304193"/>
    <w:rsid w:val="00307F76"/>
    <w:rsid w:val="003101FF"/>
    <w:rsid w:val="00312B7A"/>
    <w:rsid w:val="00314CEA"/>
    <w:rsid w:val="00315406"/>
    <w:rsid w:val="00317698"/>
    <w:rsid w:val="00321FBB"/>
    <w:rsid w:val="00324298"/>
    <w:rsid w:val="003242C6"/>
    <w:rsid w:val="00324484"/>
    <w:rsid w:val="00325251"/>
    <w:rsid w:val="00333BDE"/>
    <w:rsid w:val="00333FAA"/>
    <w:rsid w:val="003355D7"/>
    <w:rsid w:val="0033656D"/>
    <w:rsid w:val="00345876"/>
    <w:rsid w:val="003465B3"/>
    <w:rsid w:val="00346EEB"/>
    <w:rsid w:val="003472CA"/>
    <w:rsid w:val="003521BC"/>
    <w:rsid w:val="0035290A"/>
    <w:rsid w:val="00353DC3"/>
    <w:rsid w:val="0035555F"/>
    <w:rsid w:val="0035780C"/>
    <w:rsid w:val="0036201C"/>
    <w:rsid w:val="003634DA"/>
    <w:rsid w:val="003663FE"/>
    <w:rsid w:val="00366E76"/>
    <w:rsid w:val="00376768"/>
    <w:rsid w:val="00376CC8"/>
    <w:rsid w:val="00381586"/>
    <w:rsid w:val="00381A1C"/>
    <w:rsid w:val="003845B4"/>
    <w:rsid w:val="0038526C"/>
    <w:rsid w:val="00390067"/>
    <w:rsid w:val="003903B4"/>
    <w:rsid w:val="00394D2F"/>
    <w:rsid w:val="00395D3D"/>
    <w:rsid w:val="003A222F"/>
    <w:rsid w:val="003B07A5"/>
    <w:rsid w:val="003B0B81"/>
    <w:rsid w:val="003B3BC2"/>
    <w:rsid w:val="003B445A"/>
    <w:rsid w:val="003C21F4"/>
    <w:rsid w:val="003C4532"/>
    <w:rsid w:val="003C68E4"/>
    <w:rsid w:val="003C7A65"/>
    <w:rsid w:val="003D25D1"/>
    <w:rsid w:val="003D275F"/>
    <w:rsid w:val="003D291D"/>
    <w:rsid w:val="003D56ED"/>
    <w:rsid w:val="003D7AB8"/>
    <w:rsid w:val="003E2127"/>
    <w:rsid w:val="003E3ABA"/>
    <w:rsid w:val="003E56AE"/>
    <w:rsid w:val="003F2777"/>
    <w:rsid w:val="003F3AFD"/>
    <w:rsid w:val="003F77BB"/>
    <w:rsid w:val="00400629"/>
    <w:rsid w:val="004029CC"/>
    <w:rsid w:val="00403304"/>
    <w:rsid w:val="004076C8"/>
    <w:rsid w:val="00413458"/>
    <w:rsid w:val="004147C5"/>
    <w:rsid w:val="004177DA"/>
    <w:rsid w:val="004207E3"/>
    <w:rsid w:val="00421A4C"/>
    <w:rsid w:val="0042308A"/>
    <w:rsid w:val="004238C2"/>
    <w:rsid w:val="00427B10"/>
    <w:rsid w:val="0043268A"/>
    <w:rsid w:val="00433A35"/>
    <w:rsid w:val="00435B5D"/>
    <w:rsid w:val="004363F7"/>
    <w:rsid w:val="00436A0B"/>
    <w:rsid w:val="004409DB"/>
    <w:rsid w:val="0044525C"/>
    <w:rsid w:val="0044683D"/>
    <w:rsid w:val="0045387F"/>
    <w:rsid w:val="004553F1"/>
    <w:rsid w:val="0045548A"/>
    <w:rsid w:val="00460592"/>
    <w:rsid w:val="00467517"/>
    <w:rsid w:val="00471C1F"/>
    <w:rsid w:val="00472810"/>
    <w:rsid w:val="00475834"/>
    <w:rsid w:val="004809FA"/>
    <w:rsid w:val="00481735"/>
    <w:rsid w:val="0048175C"/>
    <w:rsid w:val="004863F0"/>
    <w:rsid w:val="00487CDB"/>
    <w:rsid w:val="00494906"/>
    <w:rsid w:val="004962B1"/>
    <w:rsid w:val="00496F06"/>
    <w:rsid w:val="004A0A29"/>
    <w:rsid w:val="004A1570"/>
    <w:rsid w:val="004A1914"/>
    <w:rsid w:val="004A1E2D"/>
    <w:rsid w:val="004B4A22"/>
    <w:rsid w:val="004C0103"/>
    <w:rsid w:val="004C08EA"/>
    <w:rsid w:val="004C4A75"/>
    <w:rsid w:val="004C5DDA"/>
    <w:rsid w:val="004D2DA0"/>
    <w:rsid w:val="004E14A4"/>
    <w:rsid w:val="004E16FA"/>
    <w:rsid w:val="004E537F"/>
    <w:rsid w:val="004E6609"/>
    <w:rsid w:val="004E719D"/>
    <w:rsid w:val="004E7D57"/>
    <w:rsid w:val="004F0BF8"/>
    <w:rsid w:val="004F19F0"/>
    <w:rsid w:val="004F54BD"/>
    <w:rsid w:val="004F56C5"/>
    <w:rsid w:val="005002A9"/>
    <w:rsid w:val="00503384"/>
    <w:rsid w:val="005041C2"/>
    <w:rsid w:val="005054F7"/>
    <w:rsid w:val="005078C2"/>
    <w:rsid w:val="0051010C"/>
    <w:rsid w:val="00510718"/>
    <w:rsid w:val="005129D2"/>
    <w:rsid w:val="00513EC1"/>
    <w:rsid w:val="00514C91"/>
    <w:rsid w:val="005178DB"/>
    <w:rsid w:val="00517C7D"/>
    <w:rsid w:val="0052515D"/>
    <w:rsid w:val="005262CD"/>
    <w:rsid w:val="005354D0"/>
    <w:rsid w:val="00535922"/>
    <w:rsid w:val="0054172C"/>
    <w:rsid w:val="0054323D"/>
    <w:rsid w:val="00543B07"/>
    <w:rsid w:val="0054590F"/>
    <w:rsid w:val="005459EC"/>
    <w:rsid w:val="00547729"/>
    <w:rsid w:val="00550E7A"/>
    <w:rsid w:val="00555A6E"/>
    <w:rsid w:val="0055673A"/>
    <w:rsid w:val="0055724E"/>
    <w:rsid w:val="0055733D"/>
    <w:rsid w:val="00560DEF"/>
    <w:rsid w:val="00562685"/>
    <w:rsid w:val="0056344D"/>
    <w:rsid w:val="00563F4C"/>
    <w:rsid w:val="005641E0"/>
    <w:rsid w:val="00566489"/>
    <w:rsid w:val="005709FA"/>
    <w:rsid w:val="005718B5"/>
    <w:rsid w:val="00571FB4"/>
    <w:rsid w:val="00574F6C"/>
    <w:rsid w:val="005808FB"/>
    <w:rsid w:val="00582605"/>
    <w:rsid w:val="005849F4"/>
    <w:rsid w:val="005854AF"/>
    <w:rsid w:val="00591016"/>
    <w:rsid w:val="00593F3C"/>
    <w:rsid w:val="005A045F"/>
    <w:rsid w:val="005A4F77"/>
    <w:rsid w:val="005A639A"/>
    <w:rsid w:val="005B0A85"/>
    <w:rsid w:val="005B3F67"/>
    <w:rsid w:val="005B6656"/>
    <w:rsid w:val="005B6671"/>
    <w:rsid w:val="005C1709"/>
    <w:rsid w:val="005C295F"/>
    <w:rsid w:val="005C7899"/>
    <w:rsid w:val="005D3E95"/>
    <w:rsid w:val="005D40CF"/>
    <w:rsid w:val="005D45AE"/>
    <w:rsid w:val="005D548F"/>
    <w:rsid w:val="005D55FF"/>
    <w:rsid w:val="005D6161"/>
    <w:rsid w:val="005D6EF5"/>
    <w:rsid w:val="005D73B5"/>
    <w:rsid w:val="005E2FCC"/>
    <w:rsid w:val="005E3A10"/>
    <w:rsid w:val="005E6695"/>
    <w:rsid w:val="005E7509"/>
    <w:rsid w:val="005F00A6"/>
    <w:rsid w:val="005F1E92"/>
    <w:rsid w:val="005F499E"/>
    <w:rsid w:val="00603BA2"/>
    <w:rsid w:val="00604E7A"/>
    <w:rsid w:val="00604F47"/>
    <w:rsid w:val="00605ED6"/>
    <w:rsid w:val="00607E22"/>
    <w:rsid w:val="006102CA"/>
    <w:rsid w:val="0061783E"/>
    <w:rsid w:val="006226AE"/>
    <w:rsid w:val="006230CB"/>
    <w:rsid w:val="006238A9"/>
    <w:rsid w:val="006246C9"/>
    <w:rsid w:val="00626B92"/>
    <w:rsid w:val="00627E6E"/>
    <w:rsid w:val="00633771"/>
    <w:rsid w:val="006337F6"/>
    <w:rsid w:val="00636159"/>
    <w:rsid w:val="00636DE4"/>
    <w:rsid w:val="00641828"/>
    <w:rsid w:val="00643710"/>
    <w:rsid w:val="00645B8B"/>
    <w:rsid w:val="00647599"/>
    <w:rsid w:val="00650E15"/>
    <w:rsid w:val="006530E4"/>
    <w:rsid w:val="00654ABC"/>
    <w:rsid w:val="00655044"/>
    <w:rsid w:val="006632EF"/>
    <w:rsid w:val="00663771"/>
    <w:rsid w:val="006653F7"/>
    <w:rsid w:val="00666922"/>
    <w:rsid w:val="00670F17"/>
    <w:rsid w:val="006710C7"/>
    <w:rsid w:val="00672697"/>
    <w:rsid w:val="006739F8"/>
    <w:rsid w:val="00674E2D"/>
    <w:rsid w:val="00675F21"/>
    <w:rsid w:val="00677EC3"/>
    <w:rsid w:val="00685880"/>
    <w:rsid w:val="00685F8B"/>
    <w:rsid w:val="00687CA0"/>
    <w:rsid w:val="00690337"/>
    <w:rsid w:val="00693C15"/>
    <w:rsid w:val="006964E3"/>
    <w:rsid w:val="00696A83"/>
    <w:rsid w:val="006A200B"/>
    <w:rsid w:val="006A27CD"/>
    <w:rsid w:val="006B0184"/>
    <w:rsid w:val="006B1286"/>
    <w:rsid w:val="006B6BC5"/>
    <w:rsid w:val="006B7DEF"/>
    <w:rsid w:val="006C4484"/>
    <w:rsid w:val="006C580A"/>
    <w:rsid w:val="006C5ED7"/>
    <w:rsid w:val="006D1E69"/>
    <w:rsid w:val="006D376F"/>
    <w:rsid w:val="006D3BD9"/>
    <w:rsid w:val="006D627B"/>
    <w:rsid w:val="006D67FB"/>
    <w:rsid w:val="006E20C9"/>
    <w:rsid w:val="006E4E0C"/>
    <w:rsid w:val="006E608B"/>
    <w:rsid w:val="006F057C"/>
    <w:rsid w:val="006F1A4C"/>
    <w:rsid w:val="006F22DA"/>
    <w:rsid w:val="006F2EB3"/>
    <w:rsid w:val="006F3BB5"/>
    <w:rsid w:val="006F61E1"/>
    <w:rsid w:val="00703EAC"/>
    <w:rsid w:val="00705694"/>
    <w:rsid w:val="00707EA4"/>
    <w:rsid w:val="00710E25"/>
    <w:rsid w:val="007116B1"/>
    <w:rsid w:val="00714BEE"/>
    <w:rsid w:val="007150B2"/>
    <w:rsid w:val="007163A8"/>
    <w:rsid w:val="00720AC6"/>
    <w:rsid w:val="00721215"/>
    <w:rsid w:val="0072367F"/>
    <w:rsid w:val="00723BA5"/>
    <w:rsid w:val="00731669"/>
    <w:rsid w:val="007323B9"/>
    <w:rsid w:val="0073378D"/>
    <w:rsid w:val="007347CA"/>
    <w:rsid w:val="00735827"/>
    <w:rsid w:val="0073664B"/>
    <w:rsid w:val="007372EA"/>
    <w:rsid w:val="007373F9"/>
    <w:rsid w:val="007400CF"/>
    <w:rsid w:val="00745F89"/>
    <w:rsid w:val="00747AAF"/>
    <w:rsid w:val="007518BE"/>
    <w:rsid w:val="007529DD"/>
    <w:rsid w:val="00752C7F"/>
    <w:rsid w:val="00753668"/>
    <w:rsid w:val="00754BFA"/>
    <w:rsid w:val="00755B7D"/>
    <w:rsid w:val="007566B2"/>
    <w:rsid w:val="0076086B"/>
    <w:rsid w:val="007608E1"/>
    <w:rsid w:val="007647E7"/>
    <w:rsid w:val="007675BE"/>
    <w:rsid w:val="00773028"/>
    <w:rsid w:val="00782198"/>
    <w:rsid w:val="00790171"/>
    <w:rsid w:val="00790FC2"/>
    <w:rsid w:val="00791520"/>
    <w:rsid w:val="007935C5"/>
    <w:rsid w:val="00795096"/>
    <w:rsid w:val="00795B93"/>
    <w:rsid w:val="007965C1"/>
    <w:rsid w:val="00796C25"/>
    <w:rsid w:val="007A3D66"/>
    <w:rsid w:val="007B23FC"/>
    <w:rsid w:val="007C0D59"/>
    <w:rsid w:val="007C5702"/>
    <w:rsid w:val="007C5B34"/>
    <w:rsid w:val="007D0C1D"/>
    <w:rsid w:val="007D163D"/>
    <w:rsid w:val="007D4DBF"/>
    <w:rsid w:val="007D5B49"/>
    <w:rsid w:val="007E0106"/>
    <w:rsid w:val="007E0D77"/>
    <w:rsid w:val="007E1D08"/>
    <w:rsid w:val="007E34CD"/>
    <w:rsid w:val="007E3E3B"/>
    <w:rsid w:val="007E4473"/>
    <w:rsid w:val="007E4732"/>
    <w:rsid w:val="007E4BA4"/>
    <w:rsid w:val="007E5AD0"/>
    <w:rsid w:val="007F004E"/>
    <w:rsid w:val="007F335A"/>
    <w:rsid w:val="007F4C91"/>
    <w:rsid w:val="007F5646"/>
    <w:rsid w:val="00800D4F"/>
    <w:rsid w:val="00802D8D"/>
    <w:rsid w:val="00803104"/>
    <w:rsid w:val="008034BB"/>
    <w:rsid w:val="00807134"/>
    <w:rsid w:val="00807F64"/>
    <w:rsid w:val="00812901"/>
    <w:rsid w:val="00816C6E"/>
    <w:rsid w:val="00817D33"/>
    <w:rsid w:val="00822FA4"/>
    <w:rsid w:val="008232B4"/>
    <w:rsid w:val="00826B9A"/>
    <w:rsid w:val="00827952"/>
    <w:rsid w:val="00830047"/>
    <w:rsid w:val="00830A68"/>
    <w:rsid w:val="00831370"/>
    <w:rsid w:val="00840125"/>
    <w:rsid w:val="008412E1"/>
    <w:rsid w:val="00841E9B"/>
    <w:rsid w:val="00842CBE"/>
    <w:rsid w:val="0085266D"/>
    <w:rsid w:val="00855723"/>
    <w:rsid w:val="008567F1"/>
    <w:rsid w:val="00867DDC"/>
    <w:rsid w:val="0087055B"/>
    <w:rsid w:val="00877B4A"/>
    <w:rsid w:val="008816D8"/>
    <w:rsid w:val="00881922"/>
    <w:rsid w:val="0089102A"/>
    <w:rsid w:val="00892B68"/>
    <w:rsid w:val="00893DE8"/>
    <w:rsid w:val="008940FC"/>
    <w:rsid w:val="00894C59"/>
    <w:rsid w:val="008977B2"/>
    <w:rsid w:val="008A3B80"/>
    <w:rsid w:val="008A4702"/>
    <w:rsid w:val="008A595E"/>
    <w:rsid w:val="008A5AA0"/>
    <w:rsid w:val="008A5DAA"/>
    <w:rsid w:val="008B07FC"/>
    <w:rsid w:val="008B2F9A"/>
    <w:rsid w:val="008C21B1"/>
    <w:rsid w:val="008C47FA"/>
    <w:rsid w:val="008D011A"/>
    <w:rsid w:val="008D13D7"/>
    <w:rsid w:val="008D3BEB"/>
    <w:rsid w:val="008D6269"/>
    <w:rsid w:val="008D669F"/>
    <w:rsid w:val="008D7EB3"/>
    <w:rsid w:val="008E08C6"/>
    <w:rsid w:val="008E224D"/>
    <w:rsid w:val="008E59B8"/>
    <w:rsid w:val="008E6E10"/>
    <w:rsid w:val="008F076A"/>
    <w:rsid w:val="008F35E7"/>
    <w:rsid w:val="008F66EC"/>
    <w:rsid w:val="00904C87"/>
    <w:rsid w:val="00913AC0"/>
    <w:rsid w:val="00913D8A"/>
    <w:rsid w:val="00916452"/>
    <w:rsid w:val="009247F9"/>
    <w:rsid w:val="0092530B"/>
    <w:rsid w:val="00927E8A"/>
    <w:rsid w:val="0093325E"/>
    <w:rsid w:val="00933B50"/>
    <w:rsid w:val="009340D2"/>
    <w:rsid w:val="0094208C"/>
    <w:rsid w:val="0094235B"/>
    <w:rsid w:val="00942F17"/>
    <w:rsid w:val="009472C5"/>
    <w:rsid w:val="00947577"/>
    <w:rsid w:val="009528E2"/>
    <w:rsid w:val="00952CEF"/>
    <w:rsid w:val="00953A2E"/>
    <w:rsid w:val="00953FAC"/>
    <w:rsid w:val="00954439"/>
    <w:rsid w:val="00955421"/>
    <w:rsid w:val="009776C7"/>
    <w:rsid w:val="009804EF"/>
    <w:rsid w:val="00983E4B"/>
    <w:rsid w:val="0098530B"/>
    <w:rsid w:val="00986336"/>
    <w:rsid w:val="00990E9C"/>
    <w:rsid w:val="00990FE6"/>
    <w:rsid w:val="00993308"/>
    <w:rsid w:val="009934CC"/>
    <w:rsid w:val="00994542"/>
    <w:rsid w:val="00994908"/>
    <w:rsid w:val="00997C6D"/>
    <w:rsid w:val="009A07AE"/>
    <w:rsid w:val="009A46D1"/>
    <w:rsid w:val="009A7E9D"/>
    <w:rsid w:val="009B160B"/>
    <w:rsid w:val="009B18B7"/>
    <w:rsid w:val="009B2C8F"/>
    <w:rsid w:val="009B4710"/>
    <w:rsid w:val="009B67AB"/>
    <w:rsid w:val="009B6E95"/>
    <w:rsid w:val="009C237B"/>
    <w:rsid w:val="009C246D"/>
    <w:rsid w:val="009C6BE6"/>
    <w:rsid w:val="009C7957"/>
    <w:rsid w:val="009D69C5"/>
    <w:rsid w:val="009E4B36"/>
    <w:rsid w:val="009E4D80"/>
    <w:rsid w:val="009E5A93"/>
    <w:rsid w:val="009F07ED"/>
    <w:rsid w:val="009F1366"/>
    <w:rsid w:val="009F65A2"/>
    <w:rsid w:val="00A05F92"/>
    <w:rsid w:val="00A10B01"/>
    <w:rsid w:val="00A124A1"/>
    <w:rsid w:val="00A14195"/>
    <w:rsid w:val="00A16FB7"/>
    <w:rsid w:val="00A20113"/>
    <w:rsid w:val="00A20D78"/>
    <w:rsid w:val="00A2107D"/>
    <w:rsid w:val="00A2215F"/>
    <w:rsid w:val="00A22839"/>
    <w:rsid w:val="00A23E19"/>
    <w:rsid w:val="00A25CEF"/>
    <w:rsid w:val="00A26DD6"/>
    <w:rsid w:val="00A278D3"/>
    <w:rsid w:val="00A31A56"/>
    <w:rsid w:val="00A31B66"/>
    <w:rsid w:val="00A33185"/>
    <w:rsid w:val="00A344B1"/>
    <w:rsid w:val="00A34A58"/>
    <w:rsid w:val="00A34E3B"/>
    <w:rsid w:val="00A41221"/>
    <w:rsid w:val="00A50427"/>
    <w:rsid w:val="00A515CA"/>
    <w:rsid w:val="00A53B04"/>
    <w:rsid w:val="00A53EAA"/>
    <w:rsid w:val="00A61A8D"/>
    <w:rsid w:val="00A61CC6"/>
    <w:rsid w:val="00A658F6"/>
    <w:rsid w:val="00A661F4"/>
    <w:rsid w:val="00A70641"/>
    <w:rsid w:val="00A71395"/>
    <w:rsid w:val="00A71CD7"/>
    <w:rsid w:val="00A7271A"/>
    <w:rsid w:val="00A72F97"/>
    <w:rsid w:val="00A80770"/>
    <w:rsid w:val="00A81A0F"/>
    <w:rsid w:val="00A81E19"/>
    <w:rsid w:val="00A91C08"/>
    <w:rsid w:val="00A953C2"/>
    <w:rsid w:val="00A976C1"/>
    <w:rsid w:val="00AA41E5"/>
    <w:rsid w:val="00AA6AFE"/>
    <w:rsid w:val="00AA6CE5"/>
    <w:rsid w:val="00AB1262"/>
    <w:rsid w:val="00AB2633"/>
    <w:rsid w:val="00AB795F"/>
    <w:rsid w:val="00AC2437"/>
    <w:rsid w:val="00AC6312"/>
    <w:rsid w:val="00AC666D"/>
    <w:rsid w:val="00AD3803"/>
    <w:rsid w:val="00AD4935"/>
    <w:rsid w:val="00AD4BD1"/>
    <w:rsid w:val="00AD6D80"/>
    <w:rsid w:val="00AD79C6"/>
    <w:rsid w:val="00AE3F29"/>
    <w:rsid w:val="00AE640A"/>
    <w:rsid w:val="00AE7946"/>
    <w:rsid w:val="00AF011A"/>
    <w:rsid w:val="00AF2552"/>
    <w:rsid w:val="00AF66F2"/>
    <w:rsid w:val="00AF770A"/>
    <w:rsid w:val="00B02D20"/>
    <w:rsid w:val="00B05C1A"/>
    <w:rsid w:val="00B06E89"/>
    <w:rsid w:val="00B1044F"/>
    <w:rsid w:val="00B1160D"/>
    <w:rsid w:val="00B11849"/>
    <w:rsid w:val="00B13FB7"/>
    <w:rsid w:val="00B159A3"/>
    <w:rsid w:val="00B1698A"/>
    <w:rsid w:val="00B17307"/>
    <w:rsid w:val="00B20310"/>
    <w:rsid w:val="00B27727"/>
    <w:rsid w:val="00B27CB1"/>
    <w:rsid w:val="00B329CE"/>
    <w:rsid w:val="00B36716"/>
    <w:rsid w:val="00B42BF2"/>
    <w:rsid w:val="00B444E6"/>
    <w:rsid w:val="00B46B5E"/>
    <w:rsid w:val="00B51D00"/>
    <w:rsid w:val="00B52011"/>
    <w:rsid w:val="00B53EFF"/>
    <w:rsid w:val="00B543AB"/>
    <w:rsid w:val="00B54AFA"/>
    <w:rsid w:val="00B54B72"/>
    <w:rsid w:val="00B60475"/>
    <w:rsid w:val="00B61459"/>
    <w:rsid w:val="00B66810"/>
    <w:rsid w:val="00B671A4"/>
    <w:rsid w:val="00B7003E"/>
    <w:rsid w:val="00B731FC"/>
    <w:rsid w:val="00B75D7A"/>
    <w:rsid w:val="00B763F3"/>
    <w:rsid w:val="00B77CFB"/>
    <w:rsid w:val="00B804E8"/>
    <w:rsid w:val="00B846B4"/>
    <w:rsid w:val="00B874AB"/>
    <w:rsid w:val="00B948C4"/>
    <w:rsid w:val="00B95259"/>
    <w:rsid w:val="00B9556A"/>
    <w:rsid w:val="00B97507"/>
    <w:rsid w:val="00BA1B32"/>
    <w:rsid w:val="00BA2A1D"/>
    <w:rsid w:val="00BB25A7"/>
    <w:rsid w:val="00BB687F"/>
    <w:rsid w:val="00BB771D"/>
    <w:rsid w:val="00BC0021"/>
    <w:rsid w:val="00BC0D49"/>
    <w:rsid w:val="00BC0E21"/>
    <w:rsid w:val="00BC1579"/>
    <w:rsid w:val="00BC200E"/>
    <w:rsid w:val="00BC206C"/>
    <w:rsid w:val="00BC431A"/>
    <w:rsid w:val="00BC67C8"/>
    <w:rsid w:val="00BC6A1D"/>
    <w:rsid w:val="00BC70DB"/>
    <w:rsid w:val="00BC74D1"/>
    <w:rsid w:val="00BC77DF"/>
    <w:rsid w:val="00BD3890"/>
    <w:rsid w:val="00BD571C"/>
    <w:rsid w:val="00BD5A5F"/>
    <w:rsid w:val="00BD6CCD"/>
    <w:rsid w:val="00BE1EE9"/>
    <w:rsid w:val="00BE265E"/>
    <w:rsid w:val="00BE351E"/>
    <w:rsid w:val="00BE375D"/>
    <w:rsid w:val="00BE5E6A"/>
    <w:rsid w:val="00C018C0"/>
    <w:rsid w:val="00C01A35"/>
    <w:rsid w:val="00C03772"/>
    <w:rsid w:val="00C039E9"/>
    <w:rsid w:val="00C04EDA"/>
    <w:rsid w:val="00C07863"/>
    <w:rsid w:val="00C1159D"/>
    <w:rsid w:val="00C119A2"/>
    <w:rsid w:val="00C1480B"/>
    <w:rsid w:val="00C17354"/>
    <w:rsid w:val="00C21509"/>
    <w:rsid w:val="00C27838"/>
    <w:rsid w:val="00C327E5"/>
    <w:rsid w:val="00C372C5"/>
    <w:rsid w:val="00C407B8"/>
    <w:rsid w:val="00C414D4"/>
    <w:rsid w:val="00C43D14"/>
    <w:rsid w:val="00C455B5"/>
    <w:rsid w:val="00C462A0"/>
    <w:rsid w:val="00C46BD5"/>
    <w:rsid w:val="00C51080"/>
    <w:rsid w:val="00C51734"/>
    <w:rsid w:val="00C52FD6"/>
    <w:rsid w:val="00C53E8A"/>
    <w:rsid w:val="00C54C4C"/>
    <w:rsid w:val="00C57267"/>
    <w:rsid w:val="00C57DF6"/>
    <w:rsid w:val="00C607DA"/>
    <w:rsid w:val="00C61D7F"/>
    <w:rsid w:val="00C6244F"/>
    <w:rsid w:val="00C62B63"/>
    <w:rsid w:val="00C66DF0"/>
    <w:rsid w:val="00C7052B"/>
    <w:rsid w:val="00C72B5B"/>
    <w:rsid w:val="00C75F94"/>
    <w:rsid w:val="00C76F6F"/>
    <w:rsid w:val="00C810A7"/>
    <w:rsid w:val="00C811D6"/>
    <w:rsid w:val="00C81C10"/>
    <w:rsid w:val="00C91150"/>
    <w:rsid w:val="00C91ADC"/>
    <w:rsid w:val="00C93E9C"/>
    <w:rsid w:val="00C942E1"/>
    <w:rsid w:val="00C94F64"/>
    <w:rsid w:val="00C97CDB"/>
    <w:rsid w:val="00CA0075"/>
    <w:rsid w:val="00CA2FF3"/>
    <w:rsid w:val="00CA5C65"/>
    <w:rsid w:val="00CA70AF"/>
    <w:rsid w:val="00CA79C7"/>
    <w:rsid w:val="00CB1CAF"/>
    <w:rsid w:val="00CB2A23"/>
    <w:rsid w:val="00CB53AB"/>
    <w:rsid w:val="00CB6DCF"/>
    <w:rsid w:val="00CC258C"/>
    <w:rsid w:val="00CC2797"/>
    <w:rsid w:val="00CC497B"/>
    <w:rsid w:val="00CC4FF6"/>
    <w:rsid w:val="00CC581A"/>
    <w:rsid w:val="00CC76CA"/>
    <w:rsid w:val="00CD062E"/>
    <w:rsid w:val="00CD06BB"/>
    <w:rsid w:val="00CD1009"/>
    <w:rsid w:val="00CD29B9"/>
    <w:rsid w:val="00CD2E63"/>
    <w:rsid w:val="00CD3550"/>
    <w:rsid w:val="00CD4723"/>
    <w:rsid w:val="00CD4D93"/>
    <w:rsid w:val="00CD5DB3"/>
    <w:rsid w:val="00CD7D5D"/>
    <w:rsid w:val="00CE48E2"/>
    <w:rsid w:val="00CE59BC"/>
    <w:rsid w:val="00CE6A9E"/>
    <w:rsid w:val="00CF0FC4"/>
    <w:rsid w:val="00CF150C"/>
    <w:rsid w:val="00CF1706"/>
    <w:rsid w:val="00CF1E61"/>
    <w:rsid w:val="00CF48EF"/>
    <w:rsid w:val="00CF613A"/>
    <w:rsid w:val="00CF6932"/>
    <w:rsid w:val="00D01FE3"/>
    <w:rsid w:val="00D06CA3"/>
    <w:rsid w:val="00D07F46"/>
    <w:rsid w:val="00D122E9"/>
    <w:rsid w:val="00D1552E"/>
    <w:rsid w:val="00D170E5"/>
    <w:rsid w:val="00D21155"/>
    <w:rsid w:val="00D2600C"/>
    <w:rsid w:val="00D3271A"/>
    <w:rsid w:val="00D33134"/>
    <w:rsid w:val="00D34688"/>
    <w:rsid w:val="00D373C8"/>
    <w:rsid w:val="00D37F2F"/>
    <w:rsid w:val="00D40765"/>
    <w:rsid w:val="00D415B9"/>
    <w:rsid w:val="00D47C3D"/>
    <w:rsid w:val="00D51405"/>
    <w:rsid w:val="00D528E8"/>
    <w:rsid w:val="00D53416"/>
    <w:rsid w:val="00D57546"/>
    <w:rsid w:val="00D61949"/>
    <w:rsid w:val="00D62AA2"/>
    <w:rsid w:val="00D66019"/>
    <w:rsid w:val="00D66DDB"/>
    <w:rsid w:val="00D66F77"/>
    <w:rsid w:val="00D71F49"/>
    <w:rsid w:val="00D71F7F"/>
    <w:rsid w:val="00D7211A"/>
    <w:rsid w:val="00D771D0"/>
    <w:rsid w:val="00D772A3"/>
    <w:rsid w:val="00D835CF"/>
    <w:rsid w:val="00D84D5B"/>
    <w:rsid w:val="00D86FEB"/>
    <w:rsid w:val="00D9149A"/>
    <w:rsid w:val="00D94AAF"/>
    <w:rsid w:val="00D967D0"/>
    <w:rsid w:val="00DA1094"/>
    <w:rsid w:val="00DA207D"/>
    <w:rsid w:val="00DA2684"/>
    <w:rsid w:val="00DA26FB"/>
    <w:rsid w:val="00DA2A02"/>
    <w:rsid w:val="00DA3966"/>
    <w:rsid w:val="00DA4780"/>
    <w:rsid w:val="00DA7295"/>
    <w:rsid w:val="00DB0B8C"/>
    <w:rsid w:val="00DB5385"/>
    <w:rsid w:val="00DB60B4"/>
    <w:rsid w:val="00DB648D"/>
    <w:rsid w:val="00DB6C3D"/>
    <w:rsid w:val="00DB6CE2"/>
    <w:rsid w:val="00DC2B1B"/>
    <w:rsid w:val="00DC5ACF"/>
    <w:rsid w:val="00DC6EA1"/>
    <w:rsid w:val="00DC7E71"/>
    <w:rsid w:val="00DC7E7A"/>
    <w:rsid w:val="00DD6920"/>
    <w:rsid w:val="00DD7468"/>
    <w:rsid w:val="00DE25E9"/>
    <w:rsid w:val="00DE3D5E"/>
    <w:rsid w:val="00DE67B7"/>
    <w:rsid w:val="00DE71D3"/>
    <w:rsid w:val="00DE72CF"/>
    <w:rsid w:val="00DE7AFC"/>
    <w:rsid w:val="00DF08A0"/>
    <w:rsid w:val="00DF33F5"/>
    <w:rsid w:val="00DF5888"/>
    <w:rsid w:val="00E0303C"/>
    <w:rsid w:val="00E1049C"/>
    <w:rsid w:val="00E12917"/>
    <w:rsid w:val="00E2604A"/>
    <w:rsid w:val="00E269CF"/>
    <w:rsid w:val="00E4062A"/>
    <w:rsid w:val="00E43256"/>
    <w:rsid w:val="00E433A1"/>
    <w:rsid w:val="00E43B5D"/>
    <w:rsid w:val="00E52FAF"/>
    <w:rsid w:val="00E5312A"/>
    <w:rsid w:val="00E54898"/>
    <w:rsid w:val="00E56319"/>
    <w:rsid w:val="00E56F07"/>
    <w:rsid w:val="00E63C4C"/>
    <w:rsid w:val="00E66A2A"/>
    <w:rsid w:val="00E67574"/>
    <w:rsid w:val="00E70760"/>
    <w:rsid w:val="00E7133E"/>
    <w:rsid w:val="00E71B40"/>
    <w:rsid w:val="00E72C93"/>
    <w:rsid w:val="00E74608"/>
    <w:rsid w:val="00E76761"/>
    <w:rsid w:val="00E81EEA"/>
    <w:rsid w:val="00E82957"/>
    <w:rsid w:val="00E84A9B"/>
    <w:rsid w:val="00E85725"/>
    <w:rsid w:val="00E91780"/>
    <w:rsid w:val="00E91B67"/>
    <w:rsid w:val="00E9253C"/>
    <w:rsid w:val="00E938FE"/>
    <w:rsid w:val="00EA1F45"/>
    <w:rsid w:val="00EA216C"/>
    <w:rsid w:val="00EA5CF8"/>
    <w:rsid w:val="00EA6BA3"/>
    <w:rsid w:val="00EB3E04"/>
    <w:rsid w:val="00EB45B5"/>
    <w:rsid w:val="00EB4B9A"/>
    <w:rsid w:val="00EB5B15"/>
    <w:rsid w:val="00EB5E57"/>
    <w:rsid w:val="00EB61DB"/>
    <w:rsid w:val="00EB6676"/>
    <w:rsid w:val="00EB7100"/>
    <w:rsid w:val="00EC1B92"/>
    <w:rsid w:val="00EC3315"/>
    <w:rsid w:val="00ED3EEB"/>
    <w:rsid w:val="00ED4AFD"/>
    <w:rsid w:val="00EE0121"/>
    <w:rsid w:val="00EE4FBE"/>
    <w:rsid w:val="00EF3138"/>
    <w:rsid w:val="00EF32D2"/>
    <w:rsid w:val="00EF402C"/>
    <w:rsid w:val="00EF48F9"/>
    <w:rsid w:val="00EF5B8A"/>
    <w:rsid w:val="00EF6299"/>
    <w:rsid w:val="00EF757C"/>
    <w:rsid w:val="00F013AA"/>
    <w:rsid w:val="00F048C8"/>
    <w:rsid w:val="00F073D2"/>
    <w:rsid w:val="00F11BE9"/>
    <w:rsid w:val="00F12AC4"/>
    <w:rsid w:val="00F15789"/>
    <w:rsid w:val="00F17392"/>
    <w:rsid w:val="00F22E4D"/>
    <w:rsid w:val="00F27D40"/>
    <w:rsid w:val="00F3141F"/>
    <w:rsid w:val="00F34D3C"/>
    <w:rsid w:val="00F360E8"/>
    <w:rsid w:val="00F370E5"/>
    <w:rsid w:val="00F42644"/>
    <w:rsid w:val="00F505C5"/>
    <w:rsid w:val="00F52BF3"/>
    <w:rsid w:val="00F539B5"/>
    <w:rsid w:val="00F548CD"/>
    <w:rsid w:val="00F5649A"/>
    <w:rsid w:val="00F6072B"/>
    <w:rsid w:val="00F608F4"/>
    <w:rsid w:val="00F60D76"/>
    <w:rsid w:val="00F6344A"/>
    <w:rsid w:val="00F63C56"/>
    <w:rsid w:val="00F641A4"/>
    <w:rsid w:val="00F65BEB"/>
    <w:rsid w:val="00F65F9C"/>
    <w:rsid w:val="00F67DC5"/>
    <w:rsid w:val="00F72177"/>
    <w:rsid w:val="00F731D6"/>
    <w:rsid w:val="00F771E5"/>
    <w:rsid w:val="00F77BF5"/>
    <w:rsid w:val="00F77EFC"/>
    <w:rsid w:val="00F82342"/>
    <w:rsid w:val="00F82419"/>
    <w:rsid w:val="00F86520"/>
    <w:rsid w:val="00F877DB"/>
    <w:rsid w:val="00F90841"/>
    <w:rsid w:val="00F91AE4"/>
    <w:rsid w:val="00F93C8B"/>
    <w:rsid w:val="00F959DD"/>
    <w:rsid w:val="00F960D5"/>
    <w:rsid w:val="00F960EA"/>
    <w:rsid w:val="00F979D0"/>
    <w:rsid w:val="00FA0D60"/>
    <w:rsid w:val="00FA1F70"/>
    <w:rsid w:val="00FA4BF4"/>
    <w:rsid w:val="00FB105A"/>
    <w:rsid w:val="00FB1231"/>
    <w:rsid w:val="00FB17C8"/>
    <w:rsid w:val="00FB287D"/>
    <w:rsid w:val="00FC1655"/>
    <w:rsid w:val="00FC1C5C"/>
    <w:rsid w:val="00FC3391"/>
    <w:rsid w:val="00FC40D7"/>
    <w:rsid w:val="00FC54F5"/>
    <w:rsid w:val="00FC6577"/>
    <w:rsid w:val="00FD03D6"/>
    <w:rsid w:val="00FD62FD"/>
    <w:rsid w:val="00FD7AED"/>
    <w:rsid w:val="00FE17E2"/>
    <w:rsid w:val="00FE216A"/>
    <w:rsid w:val="00FE2A9D"/>
    <w:rsid w:val="00FE507B"/>
    <w:rsid w:val="00FE602E"/>
    <w:rsid w:val="00FE6046"/>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092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07"/>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99"/>
    <w:qFormat/>
    <w:rsid w:val="00B97507"/>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99"/>
    <w:qFormat/>
    <w:locked/>
    <w:rsid w:val="00B97507"/>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3D25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07"/>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99"/>
    <w:qFormat/>
    <w:rsid w:val="00B97507"/>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99"/>
    <w:qFormat/>
    <w:locked/>
    <w:rsid w:val="00B97507"/>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3D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2.harrow.gov.uk/documents/s164391/Revenue%20Budget%20Report%20202021.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2.harrow.gov.uk/documents/s164395/Appendix%202%20-%20MTFS%202020-21%20to%202022-2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Sharon.Daniels@harrow.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b11bda97-64e7-4000-91fd-dcaad77bf85d" ContentTypeId="0x0101000226E4B75CFA47B488D2CEFE4DCFDD6412" PreviousValue="true"/>
</file>

<file path=customXml/item3.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3.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purl.org/dc/terms/"/>
    <ds:schemaRef ds:uri="http://schemas.openxmlformats.org/package/2006/metadata/core-properties"/>
    <ds:schemaRef ds:uri="http://schemas.microsoft.com/office/2006/documentManagement/types"/>
    <ds:schemaRef ds:uri="21034249-a417-400c-94ae-292fd978b91a"/>
    <ds:schemaRef ds:uri="http://purl.org/dc/elements/1.1/"/>
    <ds:schemaRef ds:uri="http://schemas.microsoft.com/office/2006/metadata/properties"/>
    <ds:schemaRef ds:uri="e48e9339-ef40-4192-ab59-a15ba558275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89BD6C47-3E97-4C7C-AF34-674699BA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10824</Words>
  <Characters>61700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72380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dharris</cp:lastModifiedBy>
  <cp:revision>7</cp:revision>
  <cp:lastPrinted>2019-09-02T07:18:00Z</cp:lastPrinted>
  <dcterms:created xsi:type="dcterms:W3CDTF">2020-12-08T10:05:00Z</dcterms:created>
  <dcterms:modified xsi:type="dcterms:W3CDTF">2020-12-09T16:21:00Z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